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56" w:rsidRDefault="004C3656" w:rsidP="004C3656"/>
    <w:p w:rsidR="00352D2E" w:rsidRDefault="00352D2E" w:rsidP="004C3656"/>
    <w:p w:rsidR="00352D2E" w:rsidRPr="00352D2E" w:rsidRDefault="00352D2E" w:rsidP="004C3656">
      <w:pPr>
        <w:rPr>
          <w:rFonts w:ascii="Calibri" w:hAnsi="Calibri" w:cs="Calibri"/>
        </w:rPr>
      </w:pPr>
      <w:r w:rsidRPr="00352D2E">
        <w:rPr>
          <w:rFonts w:ascii="Calibri" w:hAnsi="Calibri" w:cs="Calibri"/>
        </w:rPr>
        <w:t>Notes from the Plenum</w:t>
      </w:r>
      <w:r>
        <w:rPr>
          <w:rFonts w:ascii="Calibri" w:hAnsi="Calibri" w:cs="Calibri"/>
        </w:rPr>
        <w:t>, Sonia Utermann</w:t>
      </w:r>
    </w:p>
    <w:p w:rsidR="00352D2E" w:rsidRPr="00352D2E" w:rsidRDefault="00352D2E" w:rsidP="004C3656">
      <w:pPr>
        <w:rPr>
          <w:rFonts w:ascii="Calibri" w:hAnsi="Calibri" w:cs="Calibri"/>
        </w:rPr>
      </w:pPr>
      <w:r w:rsidRPr="00352D2E">
        <w:rPr>
          <w:rFonts w:ascii="Calibri" w:hAnsi="Calibri" w:cs="Calibri"/>
        </w:rPr>
        <w:t>Lessons learned</w:t>
      </w:r>
    </w:p>
    <w:p w:rsidR="00352D2E" w:rsidRDefault="00352D2E" w:rsidP="004C3656">
      <w:pPr>
        <w:rPr>
          <w:rFonts w:ascii="Calibri" w:hAnsi="Calibri" w:cs="Calibri"/>
        </w:rPr>
      </w:pPr>
      <w:r w:rsidRPr="00352D2E">
        <w:rPr>
          <w:rFonts w:ascii="Calibri" w:hAnsi="Calibri" w:cs="Calibri"/>
        </w:rPr>
        <w:t xml:space="preserve">Presented by Joe </w:t>
      </w:r>
      <w:proofErr w:type="spellStart"/>
      <w:r w:rsidRPr="00352D2E">
        <w:rPr>
          <w:rFonts w:ascii="Calibri" w:hAnsi="Calibri" w:cs="Calibri"/>
        </w:rPr>
        <w:t>McMullin</w:t>
      </w:r>
      <w:proofErr w:type="spellEnd"/>
    </w:p>
    <w:p w:rsidR="00352D2E" w:rsidRDefault="00352D2E" w:rsidP="004C3656">
      <w:pPr>
        <w:rPr>
          <w:rFonts w:ascii="Calibri" w:hAnsi="Calibri" w:cs="Calibri"/>
        </w:rPr>
      </w:pPr>
      <w:bookmarkStart w:id="0" w:name="_GoBack"/>
      <w:bookmarkEnd w:id="0"/>
    </w:p>
    <w:p w:rsidR="00352D2E" w:rsidRDefault="00352D2E" w:rsidP="004C3656">
      <w:pPr>
        <w:rPr>
          <w:rFonts w:ascii="Calibri" w:hAnsi="Calibri" w:cs="Calibri"/>
        </w:rPr>
      </w:pPr>
      <w:r>
        <w:rPr>
          <w:rFonts w:ascii="Calibri" w:hAnsi="Calibri" w:cs="Calibri"/>
        </w:rPr>
        <w:t>What works in in-kind?</w:t>
      </w:r>
    </w:p>
    <w:p w:rsidR="00352D2E" w:rsidRDefault="00352D2E" w:rsidP="004C36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+ </w:t>
      </w:r>
      <w:proofErr w:type="gramStart"/>
      <w:r>
        <w:rPr>
          <w:rFonts w:ascii="Calibri" w:hAnsi="Calibri" w:cs="Calibri"/>
        </w:rPr>
        <w:t>common</w:t>
      </w:r>
      <w:proofErr w:type="gramEnd"/>
      <w:r>
        <w:rPr>
          <w:rFonts w:ascii="Calibri" w:hAnsi="Calibri" w:cs="Calibri"/>
        </w:rPr>
        <w:t xml:space="preserve"> interest</w:t>
      </w:r>
    </w:p>
    <w:p w:rsidR="00352D2E" w:rsidRDefault="00352D2E" w:rsidP="004C36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+ </w:t>
      </w:r>
      <w:proofErr w:type="gramStart"/>
      <w:r>
        <w:rPr>
          <w:rFonts w:ascii="Calibri" w:hAnsi="Calibri" w:cs="Calibri"/>
        </w:rPr>
        <w:t>long-term</w:t>
      </w:r>
      <w:proofErr w:type="gramEnd"/>
      <w:r>
        <w:rPr>
          <w:rFonts w:ascii="Calibri" w:hAnsi="Calibri" w:cs="Calibri"/>
        </w:rPr>
        <w:t xml:space="preserve"> commitment, so the IKC isn’t an encumbrance; it gives yield</w:t>
      </w:r>
    </w:p>
    <w:p w:rsidR="00352D2E" w:rsidRDefault="00352D2E" w:rsidP="004C36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+ </w:t>
      </w:r>
      <w:proofErr w:type="gramStart"/>
      <w:r>
        <w:rPr>
          <w:rFonts w:ascii="Calibri" w:hAnsi="Calibri" w:cs="Calibri"/>
        </w:rPr>
        <w:t>bigger</w:t>
      </w:r>
      <w:proofErr w:type="gramEnd"/>
      <w:r>
        <w:rPr>
          <w:rFonts w:ascii="Calibri" w:hAnsi="Calibri" w:cs="Calibri"/>
        </w:rPr>
        <w:t xml:space="preserve"> is better --&gt; large IK swaths of scope --&gt;limit interfaces between contributions</w:t>
      </w:r>
    </w:p>
    <w:p w:rsidR="00352D2E" w:rsidRDefault="00352D2E" w:rsidP="004C36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+ </w:t>
      </w:r>
      <w:proofErr w:type="gramStart"/>
      <w:r>
        <w:rPr>
          <w:rFonts w:ascii="Calibri" w:hAnsi="Calibri" w:cs="Calibri"/>
        </w:rPr>
        <w:t>sensible</w:t>
      </w:r>
      <w:proofErr w:type="gramEnd"/>
      <w:r>
        <w:rPr>
          <w:rFonts w:ascii="Calibri" w:hAnsi="Calibri" w:cs="Calibri"/>
        </w:rPr>
        <w:t xml:space="preserve"> amount of granularity in </w:t>
      </w:r>
      <w:proofErr w:type="spellStart"/>
      <w:r>
        <w:rPr>
          <w:rFonts w:ascii="Calibri" w:hAnsi="Calibri" w:cs="Calibri"/>
        </w:rPr>
        <w:t>sope</w:t>
      </w:r>
      <w:proofErr w:type="spellEnd"/>
    </w:p>
    <w:p w:rsidR="00352D2E" w:rsidRDefault="00352D2E" w:rsidP="004C3656">
      <w:pPr>
        <w:rPr>
          <w:rFonts w:ascii="Calibri" w:hAnsi="Calibri" w:cs="Calibri"/>
        </w:rPr>
      </w:pPr>
      <w:r>
        <w:rPr>
          <w:rFonts w:ascii="Calibri" w:hAnsi="Calibri" w:cs="Calibri"/>
        </w:rPr>
        <w:t>+ provide ownership and autonomy</w:t>
      </w:r>
    </w:p>
    <w:p w:rsidR="00352D2E" w:rsidRDefault="00352D2E" w:rsidP="004C36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+ </w:t>
      </w:r>
      <w:proofErr w:type="gramStart"/>
      <w:r>
        <w:rPr>
          <w:rFonts w:ascii="Calibri" w:hAnsi="Calibri" w:cs="Calibri"/>
        </w:rPr>
        <w:t>when</w:t>
      </w:r>
      <w:proofErr w:type="gramEnd"/>
      <w:r>
        <w:rPr>
          <w:rFonts w:ascii="Calibri" w:hAnsi="Calibri" w:cs="Calibri"/>
        </w:rPr>
        <w:t xml:space="preserve"> working with industry, when the input is known (detailed specifications)</w:t>
      </w:r>
    </w:p>
    <w:p w:rsidR="00352D2E" w:rsidRDefault="00352D2E" w:rsidP="004C36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+ </w:t>
      </w:r>
      <w:proofErr w:type="gramStart"/>
      <w:r>
        <w:rPr>
          <w:rFonts w:ascii="Calibri" w:hAnsi="Calibri" w:cs="Calibri"/>
        </w:rPr>
        <w:t>when</w:t>
      </w:r>
      <w:proofErr w:type="gramEnd"/>
      <w:r>
        <w:rPr>
          <w:rFonts w:ascii="Calibri" w:hAnsi="Calibri" w:cs="Calibri"/>
        </w:rPr>
        <w:t xml:space="preserve"> working with big science partners, when output is specified (functional specs</w:t>
      </w:r>
    </w:p>
    <w:p w:rsidR="00352D2E" w:rsidRDefault="00352D2E" w:rsidP="004C3656">
      <w:pPr>
        <w:rPr>
          <w:rFonts w:ascii="Calibri" w:hAnsi="Calibri" w:cs="Calibri"/>
        </w:rPr>
      </w:pPr>
    </w:p>
    <w:p w:rsidR="00352D2E" w:rsidRDefault="00352D2E" w:rsidP="004C3656">
      <w:pPr>
        <w:rPr>
          <w:rFonts w:ascii="Calibri" w:hAnsi="Calibri" w:cs="Calibri"/>
        </w:rPr>
      </w:pPr>
      <w:r>
        <w:rPr>
          <w:rFonts w:ascii="Calibri" w:hAnsi="Calibri" w:cs="Calibri"/>
        </w:rPr>
        <w:t>Other lessons</w:t>
      </w:r>
    </w:p>
    <w:p w:rsidR="00352D2E" w:rsidRDefault="00352D2E" w:rsidP="004C3656">
      <w:pPr>
        <w:rPr>
          <w:rFonts w:ascii="Calibri" w:hAnsi="Calibri" w:cs="Calibri"/>
        </w:rPr>
      </w:pPr>
      <w:r>
        <w:rPr>
          <w:rFonts w:ascii="Calibri" w:hAnsi="Calibri" w:cs="Calibri"/>
        </w:rPr>
        <w:t>Bilateral IKCs are better if we need simplicity. Trilateral are better for providing a buffer and managing change</w:t>
      </w:r>
    </w:p>
    <w:p w:rsidR="00352D2E" w:rsidRDefault="00352D2E" w:rsidP="004C3656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Pseudoqualification</w:t>
      </w:r>
      <w:proofErr w:type="spellEnd"/>
      <w:r>
        <w:rPr>
          <w:rFonts w:ascii="Calibri" w:hAnsi="Calibri" w:cs="Calibri"/>
        </w:rPr>
        <w:t xml:space="preserve"> of providers helps! Look at their finances, expertise and other resources. Rigorously examine those capacities.</w:t>
      </w:r>
    </w:p>
    <w:p w:rsidR="00352D2E" w:rsidRPr="00352D2E" w:rsidRDefault="00352D2E" w:rsidP="004C3656">
      <w:pPr>
        <w:rPr>
          <w:rFonts w:ascii="Calibri" w:hAnsi="Calibri" w:cs="Calibri"/>
        </w:rPr>
      </w:pPr>
      <w:r>
        <w:rPr>
          <w:rFonts w:ascii="Calibri" w:hAnsi="Calibri" w:cs="Calibri"/>
        </w:rPr>
        <w:t>Liability and risk: under in-kind, more liability and risk lies with the lab than with the provider (in comparison with a purchasing contract)</w:t>
      </w:r>
    </w:p>
    <w:sectPr w:rsidR="00352D2E" w:rsidRPr="00352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2E"/>
    <w:rsid w:val="0002006B"/>
    <w:rsid w:val="00162F00"/>
    <w:rsid w:val="0022283B"/>
    <w:rsid w:val="002261F8"/>
    <w:rsid w:val="0026014E"/>
    <w:rsid w:val="00291169"/>
    <w:rsid w:val="002C48E7"/>
    <w:rsid w:val="0032717B"/>
    <w:rsid w:val="00337901"/>
    <w:rsid w:val="00352D2E"/>
    <w:rsid w:val="00370A03"/>
    <w:rsid w:val="004C3656"/>
    <w:rsid w:val="004F5913"/>
    <w:rsid w:val="0050204D"/>
    <w:rsid w:val="006C0161"/>
    <w:rsid w:val="00703762"/>
    <w:rsid w:val="00793595"/>
    <w:rsid w:val="007D6ED1"/>
    <w:rsid w:val="007E0DBB"/>
    <w:rsid w:val="00857EDE"/>
    <w:rsid w:val="008C0955"/>
    <w:rsid w:val="008D49FE"/>
    <w:rsid w:val="0090324A"/>
    <w:rsid w:val="00943567"/>
    <w:rsid w:val="00A872E6"/>
    <w:rsid w:val="00AB0710"/>
    <w:rsid w:val="00B26547"/>
    <w:rsid w:val="00C26A0C"/>
    <w:rsid w:val="00C627BD"/>
    <w:rsid w:val="00C654BB"/>
    <w:rsid w:val="00DD485D"/>
    <w:rsid w:val="00DE652F"/>
    <w:rsid w:val="00E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CEB0"/>
  <w15:chartTrackingRefBased/>
  <w15:docId w15:val="{788D2F91-B685-4AAD-8934-047CA61D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EDE"/>
    <w:rPr>
      <w:lang w:val="en-GB"/>
    </w:rPr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Helmholtzzentrum für Schwerionenforschung GmbH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Utermann, Sonia Dr.</dc:creator>
  <cp:keywords/>
  <dc:description/>
  <cp:lastModifiedBy>Utermann, Sonia Dr.</cp:lastModifiedBy>
  <cp:revision>1</cp:revision>
  <dcterms:created xsi:type="dcterms:W3CDTF">2019-04-30T11:26:00Z</dcterms:created>
  <dcterms:modified xsi:type="dcterms:W3CDTF">2019-04-30T11:34:00Z</dcterms:modified>
</cp:coreProperties>
</file>