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8"/>
        <w:gridCol w:w="4604"/>
      </w:tblGrid>
      <w:tr w:rsidR="00D97C26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</w:rPr>
              <w:t>Institution</w:t>
            </w:r>
          </w:p>
        </w:tc>
        <w:tc>
          <w:tcPr>
            <w:tcW w:w="4604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EBG MedAustron </w:t>
            </w:r>
            <w:proofErr w:type="spellStart"/>
            <w:r>
              <w:rPr>
                <w:szCs w:val="20"/>
                <w:lang w:val="en-GB"/>
              </w:rPr>
              <w:t>Gmbh</w:t>
            </w:r>
            <w:proofErr w:type="spellEnd"/>
          </w:p>
        </w:tc>
      </w:tr>
      <w:tr w:rsidR="00D97C26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Machine</w:t>
            </w:r>
          </w:p>
        </w:tc>
        <w:tc>
          <w:tcPr>
            <w:tcW w:w="4604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Medical Synchrotron (PIMMS design)</w:t>
            </w:r>
          </w:p>
        </w:tc>
      </w:tr>
      <w:tr w:rsidR="00D97C26" w:rsidRPr="001C4B04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Machine Acceptance</w:t>
            </w:r>
          </w:p>
        </w:tc>
        <w:tc>
          <w:tcPr>
            <w:tcW w:w="4604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H (including dispersion): 80 um  (± 60mm good-field-region)</w:t>
            </w:r>
          </w:p>
        </w:tc>
      </w:tr>
      <w:tr w:rsidR="00D97C26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Beta function at the septum</w:t>
            </w:r>
          </w:p>
        </w:tc>
        <w:tc>
          <w:tcPr>
            <w:tcW w:w="4604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BETX=16 m</w:t>
            </w:r>
          </w:p>
        </w:tc>
      </w:tr>
      <w:tr w:rsidR="00D97C26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Type of Beam</w:t>
            </w:r>
          </w:p>
        </w:tc>
        <w:tc>
          <w:tcPr>
            <w:tcW w:w="4604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Protons (H</w:t>
            </w:r>
            <w:r w:rsidRPr="00D54EB1">
              <w:rPr>
                <w:szCs w:val="20"/>
                <w:vertAlign w:val="superscript"/>
                <w:lang w:val="en-GB"/>
              </w:rPr>
              <w:t>+</w:t>
            </w:r>
            <w:r>
              <w:rPr>
                <w:szCs w:val="20"/>
                <w:lang w:val="en-GB"/>
              </w:rPr>
              <w:t>)</w:t>
            </w:r>
          </w:p>
        </w:tc>
      </w:tr>
      <w:tr w:rsidR="00D97C26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Energy/Nucleon</w:t>
            </w:r>
          </w:p>
        </w:tc>
        <w:tc>
          <w:tcPr>
            <w:tcW w:w="4604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252.7 MeV/n</w:t>
            </w:r>
          </w:p>
        </w:tc>
      </w:tr>
      <w:tr w:rsidR="00D97C26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Current in machine (A)</w:t>
            </w:r>
          </w:p>
        </w:tc>
        <w:tc>
          <w:tcPr>
            <w:tcW w:w="4604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(2.2e10 protons)</w:t>
            </w:r>
          </w:p>
        </w:tc>
      </w:tr>
      <w:tr w:rsidR="00D97C26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Beam emittances</w:t>
            </w:r>
          </w:p>
        </w:tc>
        <w:tc>
          <w:tcPr>
            <w:tcW w:w="4604" w:type="dxa"/>
          </w:tcPr>
          <w:p w:rsidR="00D97C26" w:rsidRPr="001C4B04" w:rsidRDefault="00D97C26" w:rsidP="003D4823">
            <w:pPr>
              <w:spacing w:line="276" w:lineRule="auto"/>
              <w:rPr>
                <w:szCs w:val="20"/>
              </w:rPr>
            </w:pPr>
            <w:r w:rsidRPr="001C4B04">
              <w:rPr>
                <w:szCs w:val="20"/>
              </w:rPr>
              <w:t xml:space="preserve">RMS, norm, H/V= 0.8/0.8 ± 0.1 um </w:t>
            </w:r>
          </w:p>
        </w:tc>
      </w:tr>
      <w:tr w:rsidR="00D97C26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Momentum spread </w:t>
            </w:r>
            <w:proofErr w:type="spellStart"/>
            <w:r>
              <w:rPr>
                <w:szCs w:val="20"/>
                <w:lang w:val="en-GB"/>
              </w:rPr>
              <w:t>dp</w:t>
            </w:r>
            <w:proofErr w:type="spellEnd"/>
            <w:r>
              <w:rPr>
                <w:szCs w:val="20"/>
                <w:lang w:val="en-GB"/>
              </w:rPr>
              <w:t>/p</w:t>
            </w:r>
          </w:p>
        </w:tc>
        <w:tc>
          <w:tcPr>
            <w:tcW w:w="4604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4e-3 (total)</w:t>
            </w:r>
          </w:p>
        </w:tc>
      </w:tr>
      <w:tr w:rsidR="00D97C26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Incoherent tune shift</w:t>
            </w:r>
          </w:p>
        </w:tc>
        <w:tc>
          <w:tcPr>
            <w:tcW w:w="4604" w:type="dxa"/>
          </w:tcPr>
          <w:p w:rsidR="00D97C26" w:rsidRPr="00B14112" w:rsidRDefault="001C4B04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Max -0.01</w:t>
            </w:r>
            <w:bookmarkStart w:id="0" w:name="_GoBack"/>
            <w:bookmarkEnd w:id="0"/>
          </w:p>
        </w:tc>
      </w:tr>
      <w:tr w:rsidR="00D97C26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Beam bunched/</w:t>
            </w:r>
            <w:proofErr w:type="spellStart"/>
            <w:r>
              <w:rPr>
                <w:szCs w:val="20"/>
                <w:lang w:val="en-GB"/>
              </w:rPr>
              <w:t>unbunched</w:t>
            </w:r>
            <w:proofErr w:type="spellEnd"/>
          </w:p>
        </w:tc>
        <w:tc>
          <w:tcPr>
            <w:tcW w:w="4604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proofErr w:type="spellStart"/>
            <w:r>
              <w:rPr>
                <w:szCs w:val="20"/>
                <w:lang w:val="en-GB"/>
              </w:rPr>
              <w:t>Unbunched</w:t>
            </w:r>
            <w:proofErr w:type="spellEnd"/>
          </w:p>
        </w:tc>
      </w:tr>
      <w:tr w:rsidR="00D97C26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Resonance used</w:t>
            </w:r>
          </w:p>
        </w:tc>
        <w:tc>
          <w:tcPr>
            <w:tcW w:w="4604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proofErr w:type="spellStart"/>
            <w:r>
              <w:rPr>
                <w:szCs w:val="20"/>
                <w:lang w:val="en-GB"/>
              </w:rPr>
              <w:t>Qh</w:t>
            </w:r>
            <w:proofErr w:type="spellEnd"/>
            <w:r>
              <w:rPr>
                <w:szCs w:val="20"/>
                <w:lang w:val="en-GB"/>
              </w:rPr>
              <w:t>=5/3</w:t>
            </w:r>
          </w:p>
        </w:tc>
      </w:tr>
      <w:tr w:rsidR="00D97C26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Chromaticity correction</w:t>
            </w:r>
          </w:p>
        </w:tc>
        <w:tc>
          <w:tcPr>
            <w:tcW w:w="4604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proofErr w:type="spellStart"/>
            <w:r>
              <w:rPr>
                <w:szCs w:val="20"/>
                <w:lang w:val="en-GB"/>
              </w:rPr>
              <w:t>Q’h</w:t>
            </w:r>
            <w:proofErr w:type="spellEnd"/>
            <w:r>
              <w:rPr>
                <w:szCs w:val="20"/>
                <w:lang w:val="en-GB"/>
              </w:rPr>
              <w:t>=-4</w:t>
            </w:r>
          </w:p>
        </w:tc>
      </w:tr>
      <w:tr w:rsidR="00D97C26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proofErr w:type="spellStart"/>
            <w:r>
              <w:rPr>
                <w:szCs w:val="20"/>
                <w:lang w:val="en-GB"/>
              </w:rPr>
              <w:t>Feed back</w:t>
            </w:r>
            <w:proofErr w:type="spellEnd"/>
            <w:r>
              <w:rPr>
                <w:szCs w:val="20"/>
                <w:lang w:val="en-GB"/>
              </w:rPr>
              <w:t xml:space="preserve"> system</w:t>
            </w:r>
          </w:p>
        </w:tc>
        <w:tc>
          <w:tcPr>
            <w:tcW w:w="4604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No</w:t>
            </w:r>
          </w:p>
        </w:tc>
      </w:tr>
      <w:tr w:rsidR="00D97C26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Other control schemes used</w:t>
            </w:r>
          </w:p>
        </w:tc>
        <w:tc>
          <w:tcPr>
            <w:tcW w:w="4604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No</w:t>
            </w:r>
          </w:p>
        </w:tc>
      </w:tr>
      <w:tr w:rsidR="00D97C26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Extracted intensity (N/S)</w:t>
            </w:r>
          </w:p>
        </w:tc>
        <w:tc>
          <w:tcPr>
            <w:tcW w:w="4604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1.8e10/spill</w:t>
            </w:r>
          </w:p>
        </w:tc>
      </w:tr>
      <w:tr w:rsidR="00D97C26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Slow Extraction Efficiency %</w:t>
            </w:r>
          </w:p>
        </w:tc>
        <w:tc>
          <w:tcPr>
            <w:tcW w:w="4604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80 %</w:t>
            </w:r>
          </w:p>
        </w:tc>
      </w:tr>
      <w:tr w:rsidR="00D97C26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Beam loss at the septum %</w:t>
            </w:r>
          </w:p>
        </w:tc>
        <w:tc>
          <w:tcPr>
            <w:tcW w:w="4604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Na</w:t>
            </w:r>
          </w:p>
        </w:tc>
      </w:tr>
      <w:tr w:rsidR="00D97C26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Beam loss: rest of the machine %</w:t>
            </w:r>
          </w:p>
        </w:tc>
        <w:tc>
          <w:tcPr>
            <w:tcW w:w="4604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Na</w:t>
            </w:r>
          </w:p>
        </w:tc>
      </w:tr>
      <w:tr w:rsidR="00D97C26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Slow Extraction length (s)</w:t>
            </w:r>
          </w:p>
        </w:tc>
        <w:tc>
          <w:tcPr>
            <w:tcW w:w="4604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5 s</w:t>
            </w:r>
          </w:p>
        </w:tc>
      </w:tr>
      <w:tr w:rsidR="00D97C26" w:rsidRPr="001C4B04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Micro Spill quality (Define it, time scale, </w:t>
            </w:r>
            <w:proofErr w:type="spellStart"/>
            <w:r>
              <w:rPr>
                <w:szCs w:val="20"/>
                <w:lang w:val="en-GB"/>
              </w:rPr>
              <w:t>etc</w:t>
            </w:r>
            <w:proofErr w:type="spellEnd"/>
            <w:r>
              <w:rPr>
                <w:szCs w:val="20"/>
                <w:lang w:val="en-GB"/>
              </w:rPr>
              <w:t>)</w:t>
            </w:r>
          </w:p>
        </w:tc>
        <w:tc>
          <w:tcPr>
            <w:tcW w:w="4604" w:type="dxa"/>
          </w:tcPr>
          <w:p w:rsidR="00D97C26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Peak/mean: </w:t>
            </w:r>
          </w:p>
          <w:p w:rsidR="00D97C26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average over spill = 3.5</w:t>
            </w:r>
          </w:p>
          <w:p w:rsidR="00D97C26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proofErr w:type="spellStart"/>
            <w:r>
              <w:rPr>
                <w:szCs w:val="20"/>
                <w:lang w:val="en-GB"/>
              </w:rPr>
              <w:t>stdev</w:t>
            </w:r>
            <w:proofErr w:type="spellEnd"/>
            <w:r>
              <w:rPr>
                <w:szCs w:val="20"/>
                <w:lang w:val="en-GB"/>
              </w:rPr>
              <w:t xml:space="preserve"> over spill = 1</w:t>
            </w:r>
          </w:p>
          <w:p w:rsidR="00D97C26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 Mean= computed over 5 </w:t>
            </w:r>
            <w:proofErr w:type="spellStart"/>
            <w:r>
              <w:rPr>
                <w:szCs w:val="20"/>
                <w:lang w:val="en-GB"/>
              </w:rPr>
              <w:t>ms</w:t>
            </w:r>
            <w:proofErr w:type="spellEnd"/>
            <w:r>
              <w:rPr>
                <w:szCs w:val="20"/>
                <w:lang w:val="en-GB"/>
              </w:rPr>
              <w:t xml:space="preserve"> window for a 10 </w:t>
            </w:r>
            <w:proofErr w:type="spellStart"/>
            <w:r>
              <w:rPr>
                <w:szCs w:val="20"/>
                <w:lang w:val="en-GB"/>
              </w:rPr>
              <w:t>khz</w:t>
            </w:r>
            <w:proofErr w:type="spellEnd"/>
            <w:r>
              <w:rPr>
                <w:szCs w:val="20"/>
                <w:lang w:val="en-GB"/>
              </w:rPr>
              <w:t xml:space="preserve"> signal </w:t>
            </w:r>
          </w:p>
          <w:p w:rsidR="00D97C26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Peak = maximum of 10 kHz signal over 5 </w:t>
            </w:r>
            <w:proofErr w:type="spellStart"/>
            <w:r>
              <w:rPr>
                <w:szCs w:val="20"/>
                <w:lang w:val="en-GB"/>
              </w:rPr>
              <w:t>ms</w:t>
            </w:r>
            <w:proofErr w:type="spellEnd"/>
            <w:r>
              <w:rPr>
                <w:szCs w:val="20"/>
                <w:lang w:val="en-GB"/>
              </w:rPr>
              <w:t xml:space="preserve"> windows</w:t>
            </w:r>
          </w:p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</w:p>
        </w:tc>
      </w:tr>
      <w:tr w:rsidR="00D97C26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Spill variations</w:t>
            </w:r>
          </w:p>
        </w:tc>
        <w:tc>
          <w:tcPr>
            <w:tcW w:w="4604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?</w:t>
            </w:r>
          </w:p>
        </w:tc>
      </w:tr>
      <w:tr w:rsidR="00D97C26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Required Spill Quality</w:t>
            </w:r>
          </w:p>
        </w:tc>
        <w:tc>
          <w:tcPr>
            <w:tcW w:w="4604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Peak/mean &lt; 5</w:t>
            </w:r>
          </w:p>
        </w:tc>
      </w:tr>
      <w:tr w:rsidR="00D97C26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Required Spill Stability</w:t>
            </w:r>
          </w:p>
        </w:tc>
        <w:tc>
          <w:tcPr>
            <w:tcW w:w="4604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±0.15 mm (range), ±0.25 mm (transverse position), ±5% (transverse width)</w:t>
            </w:r>
          </w:p>
        </w:tc>
      </w:tr>
      <w:tr w:rsidR="00D97C26" w:rsidRPr="001C4B04" w:rsidTr="00D97C26">
        <w:tc>
          <w:tcPr>
            <w:tcW w:w="4638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Notes, observations</w:t>
            </w:r>
          </w:p>
        </w:tc>
        <w:tc>
          <w:tcPr>
            <w:tcW w:w="4604" w:type="dxa"/>
          </w:tcPr>
          <w:p w:rsidR="00D97C26" w:rsidRPr="00B14112" w:rsidRDefault="00D97C26" w:rsidP="003D4823">
            <w:pPr>
              <w:spacing w:line="27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Stability requirements are at the </w:t>
            </w:r>
            <w:proofErr w:type="spellStart"/>
            <w:r>
              <w:rPr>
                <w:szCs w:val="20"/>
                <w:lang w:val="en-GB"/>
              </w:rPr>
              <w:t>isocenter</w:t>
            </w:r>
            <w:proofErr w:type="spellEnd"/>
            <w:r>
              <w:rPr>
                <w:szCs w:val="20"/>
                <w:lang w:val="en-GB"/>
              </w:rPr>
              <w:t xml:space="preserve"> in the irradiation room in air (transverse) and water (range)</w:t>
            </w:r>
          </w:p>
        </w:tc>
      </w:tr>
    </w:tbl>
    <w:p w:rsidR="00937AAB" w:rsidRPr="001C4B04" w:rsidRDefault="00937AAB" w:rsidP="00937AAB">
      <w:pPr>
        <w:rPr>
          <w:lang w:val="en-US"/>
        </w:rPr>
      </w:pPr>
    </w:p>
    <w:sectPr w:rsidR="00937AAB" w:rsidRPr="001C4B04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26" w:rsidRDefault="00D97C26" w:rsidP="00937AAB">
      <w:pPr>
        <w:spacing w:line="240" w:lineRule="auto"/>
      </w:pPr>
      <w:r>
        <w:separator/>
      </w:r>
    </w:p>
  </w:endnote>
  <w:endnote w:type="continuationSeparator" w:id="0">
    <w:p w:rsidR="00D97C26" w:rsidRDefault="00D97C26" w:rsidP="00937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AB" w:rsidRDefault="00937AAB">
    <w:pPr>
      <w:pStyle w:val="Footer"/>
    </w:pPr>
    <w:r>
      <w:tab/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1C4B04">
      <w:rPr>
        <w:noProof/>
      </w:rPr>
      <w:t>1</w:t>
    </w:r>
    <w:r>
      <w:fldChar w:fldCharType="end"/>
    </w:r>
    <w:r>
      <w:t xml:space="preserve"> von </w:t>
    </w:r>
    <w:fldSimple w:instr=" NUMPAGES   \* MERGEFORMAT ">
      <w:r w:rsidR="001C4B0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26" w:rsidRDefault="00D97C26" w:rsidP="00937AAB">
      <w:pPr>
        <w:spacing w:line="240" w:lineRule="auto"/>
      </w:pPr>
      <w:r>
        <w:separator/>
      </w:r>
    </w:p>
  </w:footnote>
  <w:footnote w:type="continuationSeparator" w:id="0">
    <w:p w:rsidR="00D97C26" w:rsidRDefault="00D97C26" w:rsidP="00937A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7112"/>
    <w:multiLevelType w:val="hybridMultilevel"/>
    <w:tmpl w:val="0E288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545AC"/>
    <w:multiLevelType w:val="hybridMultilevel"/>
    <w:tmpl w:val="9CCA8470"/>
    <w:lvl w:ilvl="0" w:tplc="14BCC1A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23B79"/>
    <w:multiLevelType w:val="hybridMultilevel"/>
    <w:tmpl w:val="B22EFB54"/>
    <w:lvl w:ilvl="0" w:tplc="984E8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97A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26"/>
    <w:rsid w:val="001C4B04"/>
    <w:rsid w:val="002D5F12"/>
    <w:rsid w:val="00531ADA"/>
    <w:rsid w:val="006C16F9"/>
    <w:rsid w:val="00937AAB"/>
    <w:rsid w:val="00C83755"/>
    <w:rsid w:val="00D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26"/>
    <w:pPr>
      <w:spacing w:after="0" w:line="312" w:lineRule="auto"/>
      <w:contextualSpacing/>
    </w:pPr>
    <w:rPr>
      <w:rFonts w:ascii="Verdana" w:hAnsi="Verdana"/>
      <w:sz w:val="20"/>
      <w:lang w:val="de-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AAB"/>
    <w:pPr>
      <w:keepNext/>
      <w:keepLines/>
      <w:spacing w:before="480" w:line="360" w:lineRule="auto"/>
      <w:contextualSpacing w:val="0"/>
      <w:outlineLvl w:val="0"/>
    </w:pPr>
    <w:rPr>
      <w:rFonts w:eastAsiaTheme="majorEastAsia" w:cstheme="majorBidi"/>
      <w:b/>
      <w:bCs/>
      <w:color w:val="112359"/>
      <w:sz w:val="28"/>
      <w:szCs w:val="28"/>
      <w:lang w:val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AAB"/>
    <w:pPr>
      <w:keepNext/>
      <w:keepLines/>
      <w:spacing w:before="200" w:line="360" w:lineRule="auto"/>
      <w:contextualSpacing w:val="0"/>
      <w:outlineLvl w:val="1"/>
    </w:pPr>
    <w:rPr>
      <w:rFonts w:eastAsiaTheme="majorEastAsia" w:cstheme="majorBidi"/>
      <w:b/>
      <w:bCs/>
      <w:color w:val="8297AC"/>
      <w:sz w:val="22"/>
      <w:szCs w:val="26"/>
      <w:lang w:val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AAB"/>
    <w:pPr>
      <w:keepNext/>
      <w:keepLines/>
      <w:spacing w:before="200" w:line="360" w:lineRule="auto"/>
      <w:contextualSpacing w:val="0"/>
      <w:outlineLvl w:val="2"/>
    </w:pPr>
    <w:rPr>
      <w:rFonts w:eastAsiaTheme="majorEastAsia" w:cstheme="majorBidi"/>
      <w:b/>
      <w:bCs/>
      <w:color w:val="8297AC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AAB"/>
    <w:pPr>
      <w:spacing w:after="200" w:line="360" w:lineRule="auto"/>
      <w:ind w:left="720"/>
    </w:pPr>
    <w:rPr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937AAB"/>
    <w:rPr>
      <w:rFonts w:ascii="Verdana" w:eastAsiaTheme="majorEastAsia" w:hAnsi="Verdana" w:cstheme="majorBidi"/>
      <w:b/>
      <w:bCs/>
      <w:color w:val="11235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7AAB"/>
    <w:rPr>
      <w:rFonts w:ascii="Verdana" w:eastAsiaTheme="majorEastAsia" w:hAnsi="Verdana" w:cstheme="majorBidi"/>
      <w:b/>
      <w:bCs/>
      <w:color w:val="8297AC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AAB"/>
    <w:rPr>
      <w:rFonts w:ascii="Verdana" w:eastAsiaTheme="majorEastAsia" w:hAnsi="Verdana" w:cstheme="majorBidi"/>
      <w:b/>
      <w:bCs/>
      <w:color w:val="8297AC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37AAB"/>
    <w:pPr>
      <w:pBdr>
        <w:bottom w:val="single" w:sz="8" w:space="4" w:color="8297AC"/>
      </w:pBdr>
      <w:spacing w:after="300" w:line="240" w:lineRule="auto"/>
    </w:pPr>
    <w:rPr>
      <w:rFonts w:eastAsiaTheme="majorEastAsia" w:cstheme="majorBidi"/>
      <w:color w:val="112359"/>
      <w:spacing w:val="5"/>
      <w:kern w:val="28"/>
      <w:sz w:val="52"/>
      <w:szCs w:val="52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937AAB"/>
    <w:rPr>
      <w:rFonts w:ascii="Verdana" w:eastAsiaTheme="majorEastAsia" w:hAnsi="Verdana" w:cstheme="majorBidi"/>
      <w:color w:val="112359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AAB"/>
    <w:pPr>
      <w:numPr>
        <w:ilvl w:val="1"/>
      </w:numPr>
      <w:spacing w:after="200" w:line="360" w:lineRule="auto"/>
      <w:contextualSpacing w:val="0"/>
    </w:pPr>
    <w:rPr>
      <w:rFonts w:eastAsiaTheme="majorEastAsia" w:cstheme="majorBidi"/>
      <w:i/>
      <w:iCs/>
      <w:color w:val="112359"/>
      <w:spacing w:val="15"/>
      <w:sz w:val="24"/>
      <w:szCs w:val="24"/>
      <w:lang w:val="de-DE"/>
    </w:rPr>
  </w:style>
  <w:style w:type="character" w:customStyle="1" w:styleId="SubtitleChar">
    <w:name w:val="Subtitle Char"/>
    <w:basedOn w:val="DefaultParagraphFont"/>
    <w:link w:val="Subtitle"/>
    <w:uiPriority w:val="11"/>
    <w:rsid w:val="00937AAB"/>
    <w:rPr>
      <w:rFonts w:ascii="Verdana" w:eastAsiaTheme="majorEastAsia" w:hAnsi="Verdana" w:cstheme="majorBidi"/>
      <w:i/>
      <w:iCs/>
      <w:color w:val="112359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37AAB"/>
    <w:rPr>
      <w:rFonts w:ascii="Verdana" w:hAnsi="Verdana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37AAB"/>
    <w:rPr>
      <w:rFonts w:ascii="Verdana" w:hAnsi="Verdan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AAB"/>
    <w:pPr>
      <w:pBdr>
        <w:bottom w:val="single" w:sz="4" w:space="4" w:color="8297AC"/>
      </w:pBdr>
      <w:spacing w:before="200" w:after="280" w:line="360" w:lineRule="auto"/>
      <w:ind w:left="936" w:right="936"/>
      <w:contextualSpacing w:val="0"/>
    </w:pPr>
    <w:rPr>
      <w:b/>
      <w:bCs/>
      <w:i/>
      <w:iCs/>
      <w:color w:val="112359"/>
      <w:lang w:val="de-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AAB"/>
    <w:rPr>
      <w:rFonts w:ascii="Verdana" w:hAnsi="Verdana"/>
      <w:b/>
      <w:bCs/>
      <w:i/>
      <w:iCs/>
      <w:color w:val="112359"/>
      <w:sz w:val="20"/>
    </w:rPr>
  </w:style>
  <w:style w:type="paragraph" w:styleId="Header">
    <w:name w:val="header"/>
    <w:basedOn w:val="Normal"/>
    <w:link w:val="HeaderChar"/>
    <w:uiPriority w:val="99"/>
    <w:unhideWhenUsed/>
    <w:rsid w:val="00937AAB"/>
    <w:pPr>
      <w:tabs>
        <w:tab w:val="center" w:pos="4513"/>
        <w:tab w:val="right" w:pos="9026"/>
      </w:tabs>
      <w:spacing w:line="240" w:lineRule="auto"/>
      <w:contextualSpacing w:val="0"/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937AAB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937AAB"/>
    <w:pPr>
      <w:tabs>
        <w:tab w:val="center" w:pos="4513"/>
        <w:tab w:val="right" w:pos="9026"/>
      </w:tabs>
      <w:spacing w:line="240" w:lineRule="auto"/>
      <w:contextualSpacing w:val="0"/>
    </w:pPr>
    <w:rPr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937AAB"/>
    <w:rPr>
      <w:rFonts w:ascii="Verdana" w:hAnsi="Verdana"/>
      <w:sz w:val="20"/>
    </w:rPr>
  </w:style>
  <w:style w:type="table" w:styleId="TableGrid">
    <w:name w:val="Table Grid"/>
    <w:basedOn w:val="TableNormal"/>
    <w:uiPriority w:val="59"/>
    <w:rsid w:val="00D97C26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26"/>
    <w:pPr>
      <w:spacing w:after="0" w:line="312" w:lineRule="auto"/>
      <w:contextualSpacing/>
    </w:pPr>
    <w:rPr>
      <w:rFonts w:ascii="Verdana" w:hAnsi="Verdana"/>
      <w:sz w:val="20"/>
      <w:lang w:val="de-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AAB"/>
    <w:pPr>
      <w:keepNext/>
      <w:keepLines/>
      <w:spacing w:before="480" w:line="360" w:lineRule="auto"/>
      <w:contextualSpacing w:val="0"/>
      <w:outlineLvl w:val="0"/>
    </w:pPr>
    <w:rPr>
      <w:rFonts w:eastAsiaTheme="majorEastAsia" w:cstheme="majorBidi"/>
      <w:b/>
      <w:bCs/>
      <w:color w:val="112359"/>
      <w:sz w:val="28"/>
      <w:szCs w:val="28"/>
      <w:lang w:val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AAB"/>
    <w:pPr>
      <w:keepNext/>
      <w:keepLines/>
      <w:spacing w:before="200" w:line="360" w:lineRule="auto"/>
      <w:contextualSpacing w:val="0"/>
      <w:outlineLvl w:val="1"/>
    </w:pPr>
    <w:rPr>
      <w:rFonts w:eastAsiaTheme="majorEastAsia" w:cstheme="majorBidi"/>
      <w:b/>
      <w:bCs/>
      <w:color w:val="8297AC"/>
      <w:sz w:val="22"/>
      <w:szCs w:val="26"/>
      <w:lang w:val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AAB"/>
    <w:pPr>
      <w:keepNext/>
      <w:keepLines/>
      <w:spacing w:before="200" w:line="360" w:lineRule="auto"/>
      <w:contextualSpacing w:val="0"/>
      <w:outlineLvl w:val="2"/>
    </w:pPr>
    <w:rPr>
      <w:rFonts w:eastAsiaTheme="majorEastAsia" w:cstheme="majorBidi"/>
      <w:b/>
      <w:bCs/>
      <w:color w:val="8297AC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AAB"/>
    <w:pPr>
      <w:spacing w:after="200" w:line="360" w:lineRule="auto"/>
      <w:ind w:left="720"/>
    </w:pPr>
    <w:rPr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937AAB"/>
    <w:rPr>
      <w:rFonts w:ascii="Verdana" w:eastAsiaTheme="majorEastAsia" w:hAnsi="Verdana" w:cstheme="majorBidi"/>
      <w:b/>
      <w:bCs/>
      <w:color w:val="11235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7AAB"/>
    <w:rPr>
      <w:rFonts w:ascii="Verdana" w:eastAsiaTheme="majorEastAsia" w:hAnsi="Verdana" w:cstheme="majorBidi"/>
      <w:b/>
      <w:bCs/>
      <w:color w:val="8297AC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AAB"/>
    <w:rPr>
      <w:rFonts w:ascii="Verdana" w:eastAsiaTheme="majorEastAsia" w:hAnsi="Verdana" w:cstheme="majorBidi"/>
      <w:b/>
      <w:bCs/>
      <w:color w:val="8297AC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37AAB"/>
    <w:pPr>
      <w:pBdr>
        <w:bottom w:val="single" w:sz="8" w:space="4" w:color="8297AC"/>
      </w:pBdr>
      <w:spacing w:after="300" w:line="240" w:lineRule="auto"/>
    </w:pPr>
    <w:rPr>
      <w:rFonts w:eastAsiaTheme="majorEastAsia" w:cstheme="majorBidi"/>
      <w:color w:val="112359"/>
      <w:spacing w:val="5"/>
      <w:kern w:val="28"/>
      <w:sz w:val="52"/>
      <w:szCs w:val="52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937AAB"/>
    <w:rPr>
      <w:rFonts w:ascii="Verdana" w:eastAsiaTheme="majorEastAsia" w:hAnsi="Verdana" w:cstheme="majorBidi"/>
      <w:color w:val="112359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AAB"/>
    <w:pPr>
      <w:numPr>
        <w:ilvl w:val="1"/>
      </w:numPr>
      <w:spacing w:after="200" w:line="360" w:lineRule="auto"/>
      <w:contextualSpacing w:val="0"/>
    </w:pPr>
    <w:rPr>
      <w:rFonts w:eastAsiaTheme="majorEastAsia" w:cstheme="majorBidi"/>
      <w:i/>
      <w:iCs/>
      <w:color w:val="112359"/>
      <w:spacing w:val="15"/>
      <w:sz w:val="24"/>
      <w:szCs w:val="24"/>
      <w:lang w:val="de-DE"/>
    </w:rPr>
  </w:style>
  <w:style w:type="character" w:customStyle="1" w:styleId="SubtitleChar">
    <w:name w:val="Subtitle Char"/>
    <w:basedOn w:val="DefaultParagraphFont"/>
    <w:link w:val="Subtitle"/>
    <w:uiPriority w:val="11"/>
    <w:rsid w:val="00937AAB"/>
    <w:rPr>
      <w:rFonts w:ascii="Verdana" w:eastAsiaTheme="majorEastAsia" w:hAnsi="Verdana" w:cstheme="majorBidi"/>
      <w:i/>
      <w:iCs/>
      <w:color w:val="112359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37AAB"/>
    <w:rPr>
      <w:rFonts w:ascii="Verdana" w:hAnsi="Verdana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37AAB"/>
    <w:rPr>
      <w:rFonts w:ascii="Verdana" w:hAnsi="Verdan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AAB"/>
    <w:pPr>
      <w:pBdr>
        <w:bottom w:val="single" w:sz="4" w:space="4" w:color="8297AC"/>
      </w:pBdr>
      <w:spacing w:before="200" w:after="280" w:line="360" w:lineRule="auto"/>
      <w:ind w:left="936" w:right="936"/>
      <w:contextualSpacing w:val="0"/>
    </w:pPr>
    <w:rPr>
      <w:b/>
      <w:bCs/>
      <w:i/>
      <w:iCs/>
      <w:color w:val="112359"/>
      <w:lang w:val="de-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AAB"/>
    <w:rPr>
      <w:rFonts w:ascii="Verdana" w:hAnsi="Verdana"/>
      <w:b/>
      <w:bCs/>
      <w:i/>
      <w:iCs/>
      <w:color w:val="112359"/>
      <w:sz w:val="20"/>
    </w:rPr>
  </w:style>
  <w:style w:type="paragraph" w:styleId="Header">
    <w:name w:val="header"/>
    <w:basedOn w:val="Normal"/>
    <w:link w:val="HeaderChar"/>
    <w:uiPriority w:val="99"/>
    <w:unhideWhenUsed/>
    <w:rsid w:val="00937AAB"/>
    <w:pPr>
      <w:tabs>
        <w:tab w:val="center" w:pos="4513"/>
        <w:tab w:val="right" w:pos="9026"/>
      </w:tabs>
      <w:spacing w:line="240" w:lineRule="auto"/>
      <w:contextualSpacing w:val="0"/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937AAB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937AAB"/>
    <w:pPr>
      <w:tabs>
        <w:tab w:val="center" w:pos="4513"/>
        <w:tab w:val="right" w:pos="9026"/>
      </w:tabs>
      <w:spacing w:line="240" w:lineRule="auto"/>
      <w:contextualSpacing w:val="0"/>
    </w:pPr>
    <w:rPr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937AAB"/>
    <w:rPr>
      <w:rFonts w:ascii="Verdana" w:hAnsi="Verdana"/>
      <w:sz w:val="20"/>
    </w:rPr>
  </w:style>
  <w:style w:type="table" w:styleId="TableGrid">
    <w:name w:val="Table Grid"/>
    <w:basedOn w:val="TableNormal"/>
    <w:uiPriority w:val="59"/>
    <w:rsid w:val="00D97C26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A3DF5-23E0-4DF2-8AC5-C6E57CB1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4</DocSecurity>
  <Lines>8</Lines>
  <Paragraphs>2</Paragraphs>
  <ScaleCrop>false</ScaleCrop>
  <Company>MedAustron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Wastl Alexander</dc:creator>
  <cp:lastModifiedBy>Wastl Alexander</cp:lastModifiedBy>
  <cp:revision>2</cp:revision>
  <dcterms:created xsi:type="dcterms:W3CDTF">2016-06-15T15:58:00Z</dcterms:created>
  <dcterms:modified xsi:type="dcterms:W3CDTF">2016-06-15T15:58:00Z</dcterms:modified>
</cp:coreProperties>
</file>