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13F5AB" w14:textId="77777777" w:rsidR="005E3976" w:rsidRPr="008574C8" w:rsidRDefault="005E3976" w:rsidP="005E3976">
      <w:pPr>
        <w:pStyle w:val="Default"/>
        <w:rPr>
          <w:rFonts w:asciiTheme="minorHAnsi" w:hAnsiTheme="minorHAnsi" w:cstheme="minorHAnsi"/>
          <w:sz w:val="28"/>
          <w:szCs w:val="28"/>
        </w:rPr>
      </w:pPr>
    </w:p>
    <w:p w14:paraId="225ED8CD" w14:textId="15B6D666" w:rsidR="007D4CAF" w:rsidRPr="00803D22" w:rsidRDefault="00803D22" w:rsidP="005E3976">
      <w:pPr>
        <w:pStyle w:val="Default"/>
        <w:spacing w:before="3"/>
        <w:rPr>
          <w:rFonts w:asciiTheme="minorHAnsi" w:hAnsiTheme="minorHAnsi" w:cstheme="minorHAnsi"/>
          <w:sz w:val="32"/>
          <w:szCs w:val="32"/>
        </w:rPr>
      </w:pPr>
      <w:r w:rsidRPr="00803D22">
        <w:rPr>
          <w:rFonts w:asciiTheme="minorHAnsi" w:hAnsiTheme="minorHAnsi" w:cstheme="minorHAnsi"/>
          <w:sz w:val="32"/>
          <w:szCs w:val="32"/>
        </w:rPr>
        <w:t xml:space="preserve">Ziele </w:t>
      </w:r>
      <w:r w:rsidR="007051F0">
        <w:rPr>
          <w:rFonts w:asciiTheme="minorHAnsi" w:hAnsiTheme="minorHAnsi" w:cstheme="minorHAnsi"/>
          <w:sz w:val="32"/>
          <w:szCs w:val="32"/>
        </w:rPr>
        <w:t xml:space="preserve">und Kosten </w:t>
      </w:r>
      <w:r w:rsidRPr="00803D22">
        <w:rPr>
          <w:rFonts w:asciiTheme="minorHAnsi" w:hAnsiTheme="minorHAnsi" w:cstheme="minorHAnsi"/>
          <w:sz w:val="32"/>
          <w:szCs w:val="32"/>
        </w:rPr>
        <w:t xml:space="preserve">des </w:t>
      </w:r>
      <w:r>
        <w:rPr>
          <w:rFonts w:asciiTheme="minorHAnsi" w:hAnsiTheme="minorHAnsi" w:cstheme="minorHAnsi"/>
          <w:sz w:val="32"/>
          <w:szCs w:val="32"/>
        </w:rPr>
        <w:t>1. Abrufs aus dem</w:t>
      </w:r>
      <w:r w:rsidR="007051F0">
        <w:rPr>
          <w:rFonts w:asciiTheme="minorHAnsi" w:hAnsiTheme="minorHAnsi" w:cstheme="minorHAnsi"/>
          <w:sz w:val="32"/>
          <w:szCs w:val="32"/>
        </w:rPr>
        <w:t xml:space="preserve"> </w:t>
      </w:r>
      <w:r w:rsidRPr="00803D22">
        <w:rPr>
          <w:rFonts w:asciiTheme="minorHAnsi" w:hAnsiTheme="minorHAnsi" w:cstheme="minorHAnsi"/>
          <w:sz w:val="32"/>
          <w:szCs w:val="32"/>
        </w:rPr>
        <w:t>2. Softwarerahmenvertrag</w:t>
      </w:r>
    </w:p>
    <w:p w14:paraId="28C6A055" w14:textId="77777777" w:rsidR="00803D22" w:rsidRDefault="00803D22" w:rsidP="005E3976">
      <w:pPr>
        <w:pStyle w:val="Default"/>
        <w:spacing w:before="3"/>
        <w:rPr>
          <w:rFonts w:asciiTheme="minorHAnsi" w:hAnsiTheme="minorHAnsi" w:cstheme="minorHAnsi"/>
        </w:rPr>
      </w:pPr>
    </w:p>
    <w:p w14:paraId="59F3E51D" w14:textId="6A65EF19" w:rsidR="00B44A63" w:rsidRDefault="00A33018" w:rsidP="002A55DE">
      <w:pPr>
        <w:pStyle w:val="Default"/>
        <w:spacing w:before="3"/>
        <w:rPr>
          <w:rFonts w:asciiTheme="minorHAnsi" w:hAnsiTheme="minorHAnsi" w:cstheme="minorHAnsi"/>
        </w:rPr>
      </w:pPr>
      <w:r>
        <w:rPr>
          <w:rFonts w:asciiTheme="minorHAnsi" w:hAnsiTheme="minorHAnsi" w:cstheme="minorHAnsi"/>
        </w:rPr>
        <w:t xml:space="preserve">Im Einklang mit den im Juni 2021 in der CSG vorgestellten Planungen soll das Digitizer-Framework auch für die </w:t>
      </w:r>
      <w:r w:rsidR="00B44A63" w:rsidRPr="008574C8">
        <w:rPr>
          <w:rFonts w:asciiTheme="minorHAnsi" w:hAnsiTheme="minorHAnsi" w:cstheme="minorHAnsi"/>
        </w:rPr>
        <w:t xml:space="preserve">Entwicklung </w:t>
      </w:r>
      <w:r>
        <w:rPr>
          <w:rFonts w:asciiTheme="minorHAnsi" w:hAnsiTheme="minorHAnsi" w:cstheme="minorHAnsi"/>
        </w:rPr>
        <w:t>von</w:t>
      </w:r>
      <w:r w:rsidRPr="008574C8">
        <w:rPr>
          <w:rFonts w:asciiTheme="minorHAnsi" w:hAnsiTheme="minorHAnsi" w:cstheme="minorHAnsi"/>
        </w:rPr>
        <w:t xml:space="preserve"> </w:t>
      </w:r>
      <w:r>
        <w:rPr>
          <w:rFonts w:asciiTheme="minorHAnsi" w:hAnsiTheme="minorHAnsi" w:cstheme="minorHAnsi"/>
        </w:rPr>
        <w:t xml:space="preserve">strahlbasierten </w:t>
      </w:r>
      <w:r w:rsidR="00B44A63" w:rsidRPr="008574C8">
        <w:rPr>
          <w:rFonts w:asciiTheme="minorHAnsi" w:hAnsiTheme="minorHAnsi" w:cstheme="minorHAnsi"/>
        </w:rPr>
        <w:t xml:space="preserve">Applikationen </w:t>
      </w:r>
      <w:r w:rsidR="007D4CAF">
        <w:rPr>
          <w:rFonts w:asciiTheme="minorHAnsi" w:hAnsiTheme="minorHAnsi" w:cstheme="minorHAnsi"/>
        </w:rPr>
        <w:t xml:space="preserve">für den Betrieb des SIS18 und die </w:t>
      </w:r>
      <w:r w:rsidR="008574C8">
        <w:rPr>
          <w:rFonts w:asciiTheme="minorHAnsi" w:hAnsiTheme="minorHAnsi" w:cstheme="minorHAnsi"/>
        </w:rPr>
        <w:t>Strahl-</w:t>
      </w:r>
      <w:r w:rsidR="00B44A63" w:rsidRPr="008574C8">
        <w:rPr>
          <w:rFonts w:asciiTheme="minorHAnsi" w:hAnsiTheme="minorHAnsi" w:cstheme="minorHAnsi"/>
        </w:rPr>
        <w:t>Inbetriebnahme des SIS100</w:t>
      </w:r>
      <w:r w:rsidR="005E3976" w:rsidRPr="008574C8">
        <w:rPr>
          <w:rFonts w:asciiTheme="minorHAnsi" w:hAnsiTheme="minorHAnsi" w:cstheme="minorHAnsi"/>
        </w:rPr>
        <w:t xml:space="preserve"> </w:t>
      </w:r>
      <w:r w:rsidR="007D4CAF">
        <w:rPr>
          <w:rFonts w:asciiTheme="minorHAnsi" w:hAnsiTheme="minorHAnsi" w:cstheme="minorHAnsi"/>
        </w:rPr>
        <w:t>(</w:t>
      </w:r>
      <w:r>
        <w:rPr>
          <w:rFonts w:asciiTheme="minorHAnsi" w:hAnsiTheme="minorHAnsi" w:cstheme="minorHAnsi"/>
        </w:rPr>
        <w:t xml:space="preserve">z.B. </w:t>
      </w:r>
      <w:r w:rsidR="00BF2DA4">
        <w:rPr>
          <w:rFonts w:asciiTheme="minorHAnsi" w:hAnsiTheme="minorHAnsi" w:cstheme="minorHAnsi"/>
        </w:rPr>
        <w:t>D</w:t>
      </w:r>
      <w:r w:rsidR="007D4CAF">
        <w:rPr>
          <w:rFonts w:asciiTheme="minorHAnsi" w:hAnsiTheme="minorHAnsi" w:cstheme="minorHAnsi"/>
        </w:rPr>
        <w:t xml:space="preserve">igitales Schottky, Orbit- und </w:t>
      </w:r>
      <w:r w:rsidR="00BF2DA4">
        <w:rPr>
          <w:rFonts w:asciiTheme="minorHAnsi" w:hAnsiTheme="minorHAnsi" w:cstheme="minorHAnsi"/>
        </w:rPr>
        <w:t>T</w:t>
      </w:r>
      <w:r w:rsidR="007D4CAF">
        <w:rPr>
          <w:rFonts w:asciiTheme="minorHAnsi" w:hAnsiTheme="minorHAnsi" w:cstheme="minorHAnsi"/>
        </w:rPr>
        <w:t>une</w:t>
      </w:r>
      <w:r w:rsidR="00BF2DA4">
        <w:rPr>
          <w:rFonts w:asciiTheme="minorHAnsi" w:hAnsiTheme="minorHAnsi" w:cstheme="minorHAnsi"/>
        </w:rPr>
        <w:t>-</w:t>
      </w:r>
      <w:r w:rsidR="007D4CAF">
        <w:rPr>
          <w:rFonts w:asciiTheme="minorHAnsi" w:hAnsiTheme="minorHAnsi" w:cstheme="minorHAnsi"/>
        </w:rPr>
        <w:t>Kontrolle, Verlustminimierung bei langsamer Extraktion</w:t>
      </w:r>
      <w:r w:rsidR="00BF2DA4">
        <w:rPr>
          <w:rFonts w:asciiTheme="minorHAnsi" w:hAnsiTheme="minorHAnsi" w:cstheme="minorHAnsi"/>
        </w:rPr>
        <w:t>,</w:t>
      </w:r>
      <w:r w:rsidR="007D4CAF">
        <w:rPr>
          <w:rFonts w:asciiTheme="minorHAnsi" w:hAnsiTheme="minorHAnsi" w:cstheme="minorHAnsi"/>
        </w:rPr>
        <w:t xml:space="preserve"> etc.) </w:t>
      </w:r>
      <w:r>
        <w:rPr>
          <w:rFonts w:asciiTheme="minorHAnsi" w:hAnsiTheme="minorHAnsi" w:cstheme="minorHAnsi"/>
        </w:rPr>
        <w:t xml:space="preserve">in SYS verwendet werden. Dazu </w:t>
      </w:r>
      <w:r w:rsidR="00B44A63" w:rsidRPr="008574C8">
        <w:rPr>
          <w:rFonts w:asciiTheme="minorHAnsi" w:hAnsiTheme="minorHAnsi" w:cstheme="minorHAnsi"/>
        </w:rPr>
        <w:t xml:space="preserve">muss das Digitizer-Framework </w:t>
      </w:r>
      <w:r>
        <w:rPr>
          <w:rFonts w:asciiTheme="minorHAnsi" w:hAnsiTheme="minorHAnsi" w:cstheme="minorHAnsi"/>
        </w:rPr>
        <w:t xml:space="preserve">gegenüber dem aktuellen Entwicklungsstand </w:t>
      </w:r>
      <w:r w:rsidR="00B44A63" w:rsidRPr="008574C8">
        <w:rPr>
          <w:rFonts w:asciiTheme="minorHAnsi" w:hAnsiTheme="minorHAnsi" w:cstheme="minorHAnsi"/>
        </w:rPr>
        <w:t>um zwei wesentliche Komponenten erweitert werden</w:t>
      </w:r>
      <w:r w:rsidR="00BC3C90">
        <w:rPr>
          <w:rFonts w:asciiTheme="minorHAnsi" w:hAnsiTheme="minorHAnsi" w:cstheme="minorHAnsi"/>
        </w:rPr>
        <w:t>:</w:t>
      </w:r>
      <w:r w:rsidR="00B44A63" w:rsidRPr="008574C8">
        <w:rPr>
          <w:rFonts w:asciiTheme="minorHAnsi" w:hAnsiTheme="minorHAnsi" w:cstheme="minorHAnsi"/>
        </w:rPr>
        <w:t xml:space="preserve"> </w:t>
      </w:r>
    </w:p>
    <w:p w14:paraId="587A7AF1" w14:textId="77777777" w:rsidR="007D4CAF" w:rsidRPr="008574C8" w:rsidRDefault="007D4CAF" w:rsidP="005E3976">
      <w:pPr>
        <w:pStyle w:val="Default"/>
        <w:spacing w:before="3"/>
        <w:rPr>
          <w:rFonts w:asciiTheme="minorHAnsi" w:hAnsiTheme="minorHAnsi" w:cstheme="minorHAnsi"/>
        </w:rPr>
      </w:pPr>
    </w:p>
    <w:p w14:paraId="23C44743" w14:textId="1DFE8CF9" w:rsidR="005E3976" w:rsidRDefault="00431BFF" w:rsidP="00431BFF">
      <w:pPr>
        <w:pStyle w:val="Default"/>
        <w:numPr>
          <w:ilvl w:val="0"/>
          <w:numId w:val="10"/>
        </w:numPr>
        <w:spacing w:before="3"/>
        <w:rPr>
          <w:rFonts w:asciiTheme="minorHAnsi" w:hAnsiTheme="minorHAnsi" w:cstheme="minorHAnsi"/>
        </w:rPr>
      </w:pPr>
      <w:r w:rsidRPr="008574C8">
        <w:rPr>
          <w:rFonts w:asciiTheme="minorHAnsi" w:hAnsiTheme="minorHAnsi" w:cstheme="minorHAnsi"/>
        </w:rPr>
        <w:t xml:space="preserve">Eine </w:t>
      </w:r>
      <w:r w:rsidR="001F60D7">
        <w:rPr>
          <w:rFonts w:asciiTheme="minorHAnsi" w:hAnsiTheme="minorHAnsi" w:cstheme="minorHAnsi"/>
          <w:b/>
        </w:rPr>
        <w:t>Simulations</w:t>
      </w:r>
      <w:r w:rsidR="001F60D7" w:rsidRPr="008574C8">
        <w:rPr>
          <w:rFonts w:asciiTheme="minorHAnsi" w:hAnsiTheme="minorHAnsi" w:cstheme="minorHAnsi"/>
          <w:b/>
        </w:rPr>
        <w:t>umgebung</w:t>
      </w:r>
      <w:r w:rsidR="001F60D7" w:rsidRPr="008574C8">
        <w:rPr>
          <w:rFonts w:asciiTheme="minorHAnsi" w:hAnsiTheme="minorHAnsi" w:cstheme="minorHAnsi"/>
        </w:rPr>
        <w:t xml:space="preserve"> </w:t>
      </w:r>
      <w:r w:rsidRPr="008574C8">
        <w:rPr>
          <w:rFonts w:asciiTheme="minorHAnsi" w:hAnsiTheme="minorHAnsi" w:cstheme="minorHAnsi"/>
        </w:rPr>
        <w:t>für Entwicklung, Test und Qualitätssicherung von strahlbasierten Mess- und Regelapplikationen unabhängig von der Verfügbarkeit der Beschleuniger.</w:t>
      </w:r>
      <w:r w:rsidR="00AB5E8E">
        <w:rPr>
          <w:rFonts w:asciiTheme="minorHAnsi" w:hAnsiTheme="minorHAnsi" w:cstheme="minorHAnsi"/>
        </w:rPr>
        <w:br/>
      </w:r>
      <w:r w:rsidRPr="008574C8">
        <w:rPr>
          <w:rFonts w:asciiTheme="minorHAnsi" w:hAnsiTheme="minorHAnsi" w:cstheme="minorHAnsi"/>
        </w:rPr>
        <w:t xml:space="preserve">Die geplante </w:t>
      </w:r>
      <w:r w:rsidR="00AB5E8E">
        <w:rPr>
          <w:rFonts w:asciiTheme="minorHAnsi" w:hAnsiTheme="minorHAnsi" w:cstheme="minorHAnsi"/>
        </w:rPr>
        <w:t>Simulation</w:t>
      </w:r>
      <w:r w:rsidR="00AB5E8E" w:rsidRPr="008574C8">
        <w:rPr>
          <w:rFonts w:asciiTheme="minorHAnsi" w:hAnsiTheme="minorHAnsi" w:cstheme="minorHAnsi"/>
        </w:rPr>
        <w:t xml:space="preserve">sumgebung </w:t>
      </w:r>
      <w:r w:rsidRPr="008574C8">
        <w:rPr>
          <w:rFonts w:asciiTheme="minorHAnsi" w:hAnsiTheme="minorHAnsi" w:cstheme="minorHAnsi"/>
        </w:rPr>
        <w:t xml:space="preserve">ermöglicht </w:t>
      </w:r>
      <w:r w:rsidR="001F60D7">
        <w:rPr>
          <w:rFonts w:asciiTheme="minorHAnsi" w:hAnsiTheme="minorHAnsi" w:cstheme="minorHAnsi"/>
        </w:rPr>
        <w:t>in</w:t>
      </w:r>
      <w:r w:rsidR="00AB5E8E">
        <w:rPr>
          <w:rFonts w:asciiTheme="minorHAnsi" w:hAnsiTheme="minorHAnsi" w:cstheme="minorHAnsi"/>
        </w:rPr>
        <w:t>s</w:t>
      </w:r>
      <w:r w:rsidR="001F60D7">
        <w:rPr>
          <w:rFonts w:asciiTheme="minorHAnsi" w:hAnsiTheme="minorHAnsi" w:cstheme="minorHAnsi"/>
        </w:rPr>
        <w:t xml:space="preserve">besondere </w:t>
      </w:r>
      <w:r w:rsidRPr="008574C8">
        <w:rPr>
          <w:rFonts w:asciiTheme="minorHAnsi" w:hAnsiTheme="minorHAnsi" w:cstheme="minorHAnsi"/>
        </w:rPr>
        <w:t xml:space="preserve">realistische und vollumfängliche </w:t>
      </w:r>
      <w:r w:rsidR="00F834D2" w:rsidRPr="008574C8">
        <w:rPr>
          <w:rFonts w:asciiTheme="minorHAnsi" w:hAnsiTheme="minorHAnsi" w:cstheme="minorHAnsi"/>
        </w:rPr>
        <w:t xml:space="preserve">Tests innerhalb des FAIR-Kontrollsystems im Simulationsmodus, wie sie sonst nur mit dem SIS18 im Vollbetrieb </w:t>
      </w:r>
      <w:r w:rsidR="001F60D7">
        <w:rPr>
          <w:rFonts w:asciiTheme="minorHAnsi" w:hAnsiTheme="minorHAnsi" w:cstheme="minorHAnsi"/>
        </w:rPr>
        <w:t xml:space="preserve">und unter Hochstrombedingungen </w:t>
      </w:r>
      <w:r w:rsidR="00F834D2" w:rsidRPr="008574C8">
        <w:rPr>
          <w:rFonts w:asciiTheme="minorHAnsi" w:hAnsiTheme="minorHAnsi" w:cstheme="minorHAnsi"/>
        </w:rPr>
        <w:t>möglich wären.</w:t>
      </w:r>
      <w:r w:rsidR="001F60D7">
        <w:rPr>
          <w:rFonts w:asciiTheme="minorHAnsi" w:hAnsiTheme="minorHAnsi" w:cstheme="minorHAnsi"/>
        </w:rPr>
        <w:t xml:space="preserve"> Diese Bedingungen sind als Folge des Brandes bis zur Wiederinbetriebnahme des UNILAC nicht gegeben.</w:t>
      </w:r>
      <w:r w:rsidR="00DE1EAA">
        <w:rPr>
          <w:rFonts w:asciiTheme="minorHAnsi" w:hAnsiTheme="minorHAnsi" w:cstheme="minorHAnsi"/>
        </w:rPr>
        <w:t xml:space="preserve"> Außerdem erlaubt die Simulationsumgebung die Analyse von im Betrieb aufgetretenen Fehlern und Problemen, deren Reproduktion in der realen Maschine entweder nicht möglich oder zu gefährlich wäre.</w:t>
      </w:r>
    </w:p>
    <w:p w14:paraId="26C230B4" w14:textId="4968F26F" w:rsidR="001F60D7" w:rsidRDefault="007D4CAF" w:rsidP="007D4CAF">
      <w:pPr>
        <w:pStyle w:val="Default"/>
        <w:spacing w:before="3"/>
        <w:ind w:left="720"/>
        <w:rPr>
          <w:rFonts w:asciiTheme="minorHAnsi" w:hAnsiTheme="minorHAnsi" w:cstheme="minorHAnsi"/>
        </w:rPr>
      </w:pPr>
      <w:r>
        <w:rPr>
          <w:rFonts w:asciiTheme="minorHAnsi" w:hAnsiTheme="minorHAnsi" w:cstheme="minorHAnsi"/>
        </w:rPr>
        <w:t xml:space="preserve">Die </w:t>
      </w:r>
      <w:r w:rsidR="001F60D7">
        <w:rPr>
          <w:rFonts w:asciiTheme="minorHAnsi" w:hAnsiTheme="minorHAnsi" w:cstheme="minorHAnsi"/>
        </w:rPr>
        <w:t xml:space="preserve">Simulationsumgebung </w:t>
      </w:r>
      <w:r w:rsidR="00BC3C90">
        <w:rPr>
          <w:rFonts w:asciiTheme="minorHAnsi" w:hAnsiTheme="minorHAnsi" w:cstheme="minorHAnsi"/>
        </w:rPr>
        <w:t>imitiert</w:t>
      </w:r>
      <w:r>
        <w:rPr>
          <w:rFonts w:asciiTheme="minorHAnsi" w:hAnsiTheme="minorHAnsi" w:cstheme="minorHAnsi"/>
        </w:rPr>
        <w:t xml:space="preserve"> </w:t>
      </w:r>
      <w:r w:rsidR="001F60D7">
        <w:rPr>
          <w:rFonts w:asciiTheme="minorHAnsi" w:hAnsiTheme="minorHAnsi" w:cstheme="minorHAnsi"/>
        </w:rPr>
        <w:t xml:space="preserve">die Reaktion der Maschine auf Regelgrößen, die von strahlbasierten Applikationen unter Verwendung von Signalverarbeitungsalgorithmen (GNU Radio) generiert und über die Datenversorgung appliziert werden. Dabei werden </w:t>
      </w:r>
      <w:r w:rsidR="00AB5E8E">
        <w:rPr>
          <w:rFonts w:asciiTheme="minorHAnsi" w:hAnsiTheme="minorHAnsi" w:cstheme="minorHAnsi"/>
        </w:rPr>
        <w:t>realitätsnahe Signale der Strahldiagnosesysteme basierend auf beschleunigerphysikalischen Berechnungen erzeugt und den strahlbasierten Applikationen über denselben Signalpfad zur Verfügung gestellt wie im Strahlbetrieb, so dass Regelschleifen weitestgehend ohne Strahl getestet werden können.</w:t>
      </w:r>
      <w:r w:rsidR="00DE1EAA">
        <w:rPr>
          <w:rFonts w:asciiTheme="minorHAnsi" w:hAnsiTheme="minorHAnsi" w:cstheme="minorHAnsi"/>
        </w:rPr>
        <w:t xml:space="preserve"> </w:t>
      </w:r>
      <w:r w:rsidR="005C4C44">
        <w:rPr>
          <w:rFonts w:asciiTheme="minorHAnsi" w:hAnsiTheme="minorHAnsi" w:cstheme="minorHAnsi"/>
        </w:rPr>
        <w:t>Darüber hinaus</w:t>
      </w:r>
      <w:r w:rsidR="00DE1EAA">
        <w:rPr>
          <w:rFonts w:asciiTheme="minorHAnsi" w:hAnsiTheme="minorHAnsi" w:cstheme="minorHAnsi"/>
        </w:rPr>
        <w:t xml:space="preserve"> ermöglicht die Simulationsumgebung das Reproduzieren von Fehlerzuständen, die im Betrieb aufgetreten sind, durch das Abspielen von aufgezeichneten Daten.</w:t>
      </w:r>
    </w:p>
    <w:p w14:paraId="47037EB4" w14:textId="2D9A438B" w:rsidR="00C80AB0" w:rsidRDefault="00AB5E8E" w:rsidP="00BE429F">
      <w:pPr>
        <w:pStyle w:val="Default"/>
        <w:numPr>
          <w:ilvl w:val="0"/>
          <w:numId w:val="10"/>
        </w:numPr>
        <w:spacing w:before="3"/>
        <w:rPr>
          <w:rFonts w:asciiTheme="minorHAnsi" w:hAnsiTheme="minorHAnsi" w:cstheme="minorHAnsi"/>
        </w:rPr>
      </w:pPr>
      <w:r>
        <w:rPr>
          <w:rFonts w:asciiTheme="minorHAnsi" w:hAnsiTheme="minorHAnsi" w:cstheme="minorHAnsi"/>
        </w:rPr>
        <w:t xml:space="preserve">Eine </w:t>
      </w:r>
      <w:r w:rsidRPr="002A55DE">
        <w:rPr>
          <w:rFonts w:asciiTheme="minorHAnsi" w:hAnsiTheme="minorHAnsi" w:cstheme="minorHAnsi"/>
          <w:b/>
        </w:rPr>
        <w:t>Standard-Schnittstelle zur Auslese von Daten</w:t>
      </w:r>
      <w:r>
        <w:rPr>
          <w:rFonts w:asciiTheme="minorHAnsi" w:hAnsiTheme="minorHAnsi" w:cstheme="minorHAnsi"/>
        </w:rPr>
        <w:t xml:space="preserve"> </w:t>
      </w:r>
      <w:r w:rsidRPr="002A55DE">
        <w:rPr>
          <w:rFonts w:asciiTheme="minorHAnsi" w:hAnsiTheme="minorHAnsi" w:cstheme="minorHAnsi"/>
          <w:b/>
        </w:rPr>
        <w:t>aus</w:t>
      </w:r>
      <w:r>
        <w:rPr>
          <w:rFonts w:asciiTheme="minorHAnsi" w:hAnsiTheme="minorHAnsi" w:cstheme="minorHAnsi"/>
          <w:b/>
        </w:rPr>
        <w:t xml:space="preserve"> dem</w:t>
      </w:r>
      <w:r w:rsidR="008574C8" w:rsidRPr="008574C8">
        <w:rPr>
          <w:rFonts w:asciiTheme="minorHAnsi" w:hAnsiTheme="minorHAnsi" w:cstheme="minorHAnsi"/>
          <w:b/>
        </w:rPr>
        <w:t xml:space="preserve"> Archiving-System </w:t>
      </w:r>
      <w:r>
        <w:rPr>
          <w:rFonts w:asciiTheme="minorHAnsi" w:hAnsiTheme="minorHAnsi" w:cstheme="minorHAnsi"/>
        </w:rPr>
        <w:t>oder anderen vergleichbaren Datenquellen wie Dateien oder Time-Series-Datenbanken</w:t>
      </w:r>
      <w:r w:rsidR="00C80AB0">
        <w:rPr>
          <w:rFonts w:asciiTheme="minorHAnsi" w:hAnsiTheme="minorHAnsi" w:cstheme="minorHAnsi"/>
        </w:rPr>
        <w:t>.</w:t>
      </w:r>
      <w:r w:rsidR="00C80AB0">
        <w:rPr>
          <w:rFonts w:asciiTheme="minorHAnsi" w:hAnsiTheme="minorHAnsi" w:cstheme="minorHAnsi"/>
        </w:rPr>
        <w:br/>
        <w:t xml:space="preserve">Diese Schnittstelle </w:t>
      </w:r>
      <w:r w:rsidR="007D6D68">
        <w:rPr>
          <w:rFonts w:asciiTheme="minorHAnsi" w:hAnsiTheme="minorHAnsi" w:cstheme="minorHAnsi"/>
        </w:rPr>
        <w:t xml:space="preserve">dient </w:t>
      </w:r>
      <w:r w:rsidR="00782085">
        <w:rPr>
          <w:rFonts w:asciiTheme="minorHAnsi" w:hAnsiTheme="minorHAnsi" w:cstheme="minorHAnsi"/>
        </w:rPr>
        <w:t xml:space="preserve">primär </w:t>
      </w:r>
      <w:r w:rsidR="007D6D68">
        <w:rPr>
          <w:rFonts w:asciiTheme="minorHAnsi" w:hAnsiTheme="minorHAnsi" w:cstheme="minorHAnsi"/>
        </w:rPr>
        <w:t xml:space="preserve">dazu, archivierte </w:t>
      </w:r>
      <w:r w:rsidR="00C80AB0">
        <w:rPr>
          <w:rFonts w:asciiTheme="minorHAnsi" w:hAnsiTheme="minorHAnsi" w:cstheme="minorHAnsi"/>
        </w:rPr>
        <w:t>Strahldiagnose- und Gerätedaten</w:t>
      </w:r>
      <w:r w:rsidR="007D6D68">
        <w:rPr>
          <w:rFonts w:asciiTheme="minorHAnsi" w:hAnsiTheme="minorHAnsi" w:cstheme="minorHAnsi"/>
        </w:rPr>
        <w:t xml:space="preserve"> </w:t>
      </w:r>
      <w:r w:rsidR="00782085">
        <w:rPr>
          <w:rFonts w:asciiTheme="minorHAnsi" w:hAnsiTheme="minorHAnsi" w:cstheme="minorHAnsi"/>
        </w:rPr>
        <w:t xml:space="preserve">den strahlbasierten Applikationen zur Verfügung zu stellen, und zwar </w:t>
      </w:r>
      <w:r w:rsidR="007D6D68">
        <w:rPr>
          <w:rFonts w:asciiTheme="minorHAnsi" w:hAnsiTheme="minorHAnsi" w:cstheme="minorHAnsi"/>
        </w:rPr>
        <w:t>über dieselben Signalpfade</w:t>
      </w:r>
      <w:r w:rsidR="005C4C44">
        <w:rPr>
          <w:rFonts w:asciiTheme="minorHAnsi" w:hAnsiTheme="minorHAnsi" w:cstheme="minorHAnsi"/>
        </w:rPr>
        <w:t>, mit den gleichen Timing-Events</w:t>
      </w:r>
      <w:r w:rsidR="007D6D68">
        <w:rPr>
          <w:rFonts w:asciiTheme="minorHAnsi" w:hAnsiTheme="minorHAnsi" w:cstheme="minorHAnsi"/>
        </w:rPr>
        <w:t xml:space="preserve"> und im identischen Format</w:t>
      </w:r>
      <w:r w:rsidR="00782085">
        <w:rPr>
          <w:rFonts w:asciiTheme="minorHAnsi" w:hAnsiTheme="minorHAnsi" w:cstheme="minorHAnsi"/>
        </w:rPr>
        <w:t xml:space="preserve"> wie im Strahlbetrieb. Diese Funktionalität </w:t>
      </w:r>
      <w:r w:rsidR="005C4C44">
        <w:rPr>
          <w:rFonts w:asciiTheme="minorHAnsi" w:hAnsiTheme="minorHAnsi" w:cstheme="minorHAnsi"/>
        </w:rPr>
        <w:t>ist eine Voraussetzung für die Verwendung der oben beschriebenen Simulationsumgebung zur Reproduktion</w:t>
      </w:r>
      <w:r w:rsidR="00782085">
        <w:rPr>
          <w:rFonts w:asciiTheme="minorHAnsi" w:hAnsiTheme="minorHAnsi" w:cstheme="minorHAnsi"/>
        </w:rPr>
        <w:t xml:space="preserve"> von Fehlern, die im Betrieb aufgetreten sind.</w:t>
      </w:r>
    </w:p>
    <w:p w14:paraId="25A77F83" w14:textId="34A8EC6B" w:rsidR="00782085" w:rsidRDefault="00782085" w:rsidP="00782085">
      <w:pPr>
        <w:pStyle w:val="Default"/>
        <w:spacing w:before="3"/>
        <w:ind w:left="720"/>
        <w:rPr>
          <w:rFonts w:asciiTheme="minorHAnsi" w:hAnsiTheme="minorHAnsi" w:cstheme="minorHAnsi"/>
        </w:rPr>
      </w:pPr>
      <w:r>
        <w:rPr>
          <w:rFonts w:asciiTheme="minorHAnsi" w:hAnsiTheme="minorHAnsi" w:cstheme="minorHAnsi"/>
        </w:rPr>
        <w:t>Erweitertes Ziel ist die Verwendung der Schnittstelle auch für das Training von KI-basierten Algorithmen, weshalb ein Schwerpunkt der Entwicklung auf der Performanz der Schnittstelle liegt.</w:t>
      </w:r>
    </w:p>
    <w:p w14:paraId="265EF343" w14:textId="77777777" w:rsidR="00782085" w:rsidRDefault="00782085" w:rsidP="004C3656">
      <w:pPr>
        <w:rPr>
          <w:rFonts w:cstheme="minorHAnsi"/>
          <w:sz w:val="24"/>
          <w:szCs w:val="24"/>
        </w:rPr>
      </w:pPr>
    </w:p>
    <w:p w14:paraId="7085EAED" w14:textId="121DEC63" w:rsidR="00B44A63" w:rsidRPr="008574C8" w:rsidRDefault="00B44A63" w:rsidP="004C3656">
      <w:pPr>
        <w:rPr>
          <w:rFonts w:cstheme="minorHAnsi"/>
          <w:sz w:val="24"/>
          <w:szCs w:val="24"/>
        </w:rPr>
      </w:pPr>
      <w:r w:rsidRPr="008574C8">
        <w:rPr>
          <w:rFonts w:cstheme="minorHAnsi"/>
          <w:sz w:val="24"/>
          <w:szCs w:val="24"/>
        </w:rPr>
        <w:t xml:space="preserve">Die rechtzeitige Realisierung dieser </w:t>
      </w:r>
      <w:r w:rsidR="008574C8">
        <w:rPr>
          <w:rFonts w:cstheme="minorHAnsi"/>
          <w:sz w:val="24"/>
          <w:szCs w:val="24"/>
        </w:rPr>
        <w:t xml:space="preserve">beiden </w:t>
      </w:r>
      <w:r w:rsidRPr="008574C8">
        <w:rPr>
          <w:rFonts w:cstheme="minorHAnsi"/>
          <w:sz w:val="24"/>
          <w:szCs w:val="24"/>
        </w:rPr>
        <w:t xml:space="preserve">Komponenten ist nur unter Mitarbeit externer Firmen zu bewerkstelligen. </w:t>
      </w:r>
      <w:r w:rsidR="008117E7">
        <w:rPr>
          <w:rFonts w:cstheme="minorHAnsi"/>
          <w:sz w:val="24"/>
          <w:szCs w:val="24"/>
        </w:rPr>
        <w:t xml:space="preserve">Der Aufwand für die Implementierung wird mit einem </w:t>
      </w:r>
      <w:r w:rsidR="00EF2E1C">
        <w:rPr>
          <w:rFonts w:cstheme="minorHAnsi"/>
          <w:sz w:val="24"/>
          <w:szCs w:val="24"/>
        </w:rPr>
        <w:t>Jahr Netto-Arbeitszeit</w:t>
      </w:r>
      <w:r w:rsidR="008117E7">
        <w:rPr>
          <w:rFonts w:cstheme="minorHAnsi"/>
          <w:sz w:val="24"/>
          <w:szCs w:val="24"/>
        </w:rPr>
        <w:t xml:space="preserve"> abgeschätzt (jeweils </w:t>
      </w:r>
      <w:r w:rsidR="00EF2E1C">
        <w:rPr>
          <w:rFonts w:cstheme="minorHAnsi"/>
          <w:sz w:val="24"/>
          <w:szCs w:val="24"/>
        </w:rPr>
        <w:t>ein halbes Jahr</w:t>
      </w:r>
      <w:r w:rsidR="008117E7">
        <w:rPr>
          <w:rFonts w:cstheme="minorHAnsi"/>
          <w:sz w:val="24"/>
          <w:szCs w:val="24"/>
        </w:rPr>
        <w:t xml:space="preserve"> pro Komponente). Dieser Aufwand entspricht bei externer Vergabe einem Betrag von 240 kEUR. Dementsprechend ist der Warenkorb für den ersten Abruf aus dem Rahmenvertrag mit dieser Summe budgetiert.</w:t>
      </w:r>
    </w:p>
    <w:sectPr w:rsidR="00B44A63" w:rsidRPr="008574C8">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3E622B" w14:textId="77777777" w:rsidR="0043394B" w:rsidRDefault="0043394B" w:rsidP="007D4CAF">
      <w:pPr>
        <w:spacing w:after="0"/>
      </w:pPr>
      <w:r>
        <w:separator/>
      </w:r>
    </w:p>
  </w:endnote>
  <w:endnote w:type="continuationSeparator" w:id="0">
    <w:p w14:paraId="35AD0134" w14:textId="77777777" w:rsidR="0043394B" w:rsidRDefault="0043394B" w:rsidP="007D4CA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04671F" w14:textId="77777777" w:rsidR="0043394B" w:rsidRDefault="0043394B" w:rsidP="007D4CAF">
      <w:pPr>
        <w:spacing w:after="0"/>
      </w:pPr>
      <w:r>
        <w:separator/>
      </w:r>
    </w:p>
  </w:footnote>
  <w:footnote w:type="continuationSeparator" w:id="0">
    <w:p w14:paraId="68FF3687" w14:textId="77777777" w:rsidR="0043394B" w:rsidRDefault="0043394B" w:rsidP="007D4CA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0380B7C2"/>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D84EA6A8"/>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E29E4C4E"/>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EFD09D58"/>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6C4AB8C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3A7AE75"/>
    <w:multiLevelType w:val="hybridMultilevel"/>
    <w:tmpl w:val="F6AD6AD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2C5038FD"/>
    <w:multiLevelType w:val="multilevel"/>
    <w:tmpl w:val="41E44416"/>
    <w:styleLink w:val="ListeAufzaehlung"/>
    <w:lvl w:ilvl="0">
      <w:start w:val="1"/>
      <w:numFmt w:val="bullet"/>
      <w:pStyle w:val="Aufzhlungszeichen"/>
      <w:lvlText w:val=""/>
      <w:lvlJc w:val="left"/>
      <w:pPr>
        <w:ind w:left="567" w:hanging="567"/>
      </w:pPr>
      <w:rPr>
        <w:rFonts w:ascii="Symbol" w:hAnsi="Symbol" w:cs="Times New Roman" w:hint="default"/>
        <w:color w:val="auto"/>
      </w:rPr>
    </w:lvl>
    <w:lvl w:ilvl="1">
      <w:start w:val="1"/>
      <w:numFmt w:val="bullet"/>
      <w:pStyle w:val="Aufzhlungszeichen2"/>
      <w:lvlText w:val=""/>
      <w:lvlJc w:val="left"/>
      <w:pPr>
        <w:ind w:left="1134" w:hanging="567"/>
      </w:pPr>
      <w:rPr>
        <w:rFonts w:ascii="Symbol" w:hAnsi="Symbol" w:cs="Times New Roman" w:hint="default"/>
        <w:color w:val="auto"/>
      </w:rPr>
    </w:lvl>
    <w:lvl w:ilvl="2">
      <w:start w:val="1"/>
      <w:numFmt w:val="bullet"/>
      <w:pStyle w:val="Aufzhlungszeichen3"/>
      <w:lvlText w:val=""/>
      <w:lvlJc w:val="left"/>
      <w:pPr>
        <w:ind w:left="1701" w:hanging="567"/>
      </w:pPr>
      <w:rPr>
        <w:rFonts w:ascii="Symbol" w:hAnsi="Symbol" w:cs="Times New Roman" w:hint="default"/>
        <w:color w:val="auto"/>
        <w:szCs w:val="28"/>
      </w:rPr>
    </w:lvl>
    <w:lvl w:ilvl="3">
      <w:start w:val="1"/>
      <w:numFmt w:val="bullet"/>
      <w:pStyle w:val="Aufzhlungszeichen4"/>
      <w:lvlText w:val=""/>
      <w:lvlJc w:val="left"/>
      <w:pPr>
        <w:ind w:left="2268" w:hanging="567"/>
      </w:pPr>
      <w:rPr>
        <w:rFonts w:ascii="Symbol" w:hAnsi="Symbol" w:cs="Times New Roman" w:hint="default"/>
        <w:color w:val="auto"/>
      </w:rPr>
    </w:lvl>
    <w:lvl w:ilvl="4">
      <w:start w:val="1"/>
      <w:numFmt w:val="bullet"/>
      <w:pStyle w:val="Aufzhlungszeichen5"/>
      <w:lvlText w:val=""/>
      <w:lvlJc w:val="left"/>
      <w:pPr>
        <w:ind w:left="2835" w:hanging="567"/>
      </w:pPr>
      <w:rPr>
        <w:rFonts w:ascii="Symbol" w:hAnsi="Symbol" w:cs="Times New Roman" w:hint="default"/>
        <w:color w:val="auto"/>
      </w:rPr>
    </w:lvl>
    <w:lvl w:ilvl="5">
      <w:start w:val="1"/>
      <w:numFmt w:val="lowerRoman"/>
      <w:lvlText w:val="(%6)"/>
      <w:lvlJc w:val="left"/>
      <w:pPr>
        <w:ind w:left="3402" w:hanging="567"/>
      </w:pPr>
      <w:rPr>
        <w:rFonts w:hint="default"/>
      </w:rPr>
    </w:lvl>
    <w:lvl w:ilvl="6">
      <w:start w:val="1"/>
      <w:numFmt w:val="decimal"/>
      <w:lvlText w:val="%7."/>
      <w:lvlJc w:val="left"/>
      <w:pPr>
        <w:ind w:left="3969" w:hanging="567"/>
      </w:pPr>
      <w:rPr>
        <w:rFonts w:hint="default"/>
      </w:rPr>
    </w:lvl>
    <w:lvl w:ilvl="7">
      <w:start w:val="1"/>
      <w:numFmt w:val="lowerLetter"/>
      <w:lvlText w:val="%8."/>
      <w:lvlJc w:val="left"/>
      <w:pPr>
        <w:ind w:left="4536" w:hanging="567"/>
      </w:pPr>
      <w:rPr>
        <w:rFonts w:hint="default"/>
      </w:rPr>
    </w:lvl>
    <w:lvl w:ilvl="8">
      <w:start w:val="1"/>
      <w:numFmt w:val="lowerRoman"/>
      <w:lvlText w:val="%9."/>
      <w:lvlJc w:val="left"/>
      <w:pPr>
        <w:ind w:left="5103" w:hanging="567"/>
      </w:pPr>
      <w:rPr>
        <w:rFonts w:hint="default"/>
      </w:rPr>
    </w:lvl>
  </w:abstractNum>
  <w:abstractNum w:abstractNumId="7" w15:restartNumberingAfterBreak="0">
    <w:nsid w:val="2C6E3A4B"/>
    <w:multiLevelType w:val="multilevel"/>
    <w:tmpl w:val="0407001D"/>
    <w:lvl w:ilvl="0">
      <w:start w:val="1"/>
      <w:numFmt w:val="upp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D616C1F"/>
    <w:multiLevelType w:val="multilevel"/>
    <w:tmpl w:val="8626C62E"/>
    <w:styleLink w:val="ListeUeberschrift"/>
    <w:lvl w:ilvl="0">
      <w:start w:val="1"/>
      <w:numFmt w:val="decimal"/>
      <w:pStyle w:val="berschrift1"/>
      <w:lvlText w:val="%1"/>
      <w:lvlJc w:val="left"/>
      <w:pPr>
        <w:ind w:left="567" w:hanging="567"/>
      </w:pPr>
      <w:rPr>
        <w:rFonts w:hint="default"/>
      </w:rPr>
    </w:lvl>
    <w:lvl w:ilvl="1">
      <w:start w:val="1"/>
      <w:numFmt w:val="decimal"/>
      <w:pStyle w:val="berschrift2"/>
      <w:lvlText w:val="%1.%2"/>
      <w:lvlJc w:val="left"/>
      <w:pPr>
        <w:ind w:left="567" w:hanging="567"/>
      </w:pPr>
      <w:rPr>
        <w:rFonts w:hint="default"/>
      </w:rPr>
    </w:lvl>
    <w:lvl w:ilvl="2">
      <w:start w:val="1"/>
      <w:numFmt w:val="decimal"/>
      <w:pStyle w:val="berschrift3"/>
      <w:lvlText w:val="%1.%2.%3"/>
      <w:lvlJc w:val="left"/>
      <w:pPr>
        <w:ind w:left="567" w:hanging="567"/>
      </w:pPr>
      <w:rPr>
        <w:rFonts w:hint="default"/>
      </w:rPr>
    </w:lvl>
    <w:lvl w:ilvl="3">
      <w:start w:val="1"/>
      <w:numFmt w:val="decimal"/>
      <w:pStyle w:val="berschrift4"/>
      <w:lvlText w:val="%1.%2.%3.%4"/>
      <w:lvlJc w:val="left"/>
      <w:pPr>
        <w:ind w:left="567" w:hanging="567"/>
      </w:pPr>
      <w:rPr>
        <w:rFonts w:hint="default"/>
      </w:rPr>
    </w:lvl>
    <w:lvl w:ilvl="4">
      <w:start w:val="1"/>
      <w:numFmt w:val="decimal"/>
      <w:pStyle w:val="berschrift5"/>
      <w:lvlText w:val="%1.%2.%3.%4.%5"/>
      <w:lvlJc w:val="left"/>
      <w:pPr>
        <w:ind w:left="567" w:hanging="567"/>
      </w:pPr>
      <w:rPr>
        <w:rFonts w:hint="default"/>
      </w:rPr>
    </w:lvl>
    <w:lvl w:ilvl="5">
      <w:start w:val="1"/>
      <w:numFmt w:val="decimal"/>
      <w:pStyle w:val="berschrift6"/>
      <w:lvlText w:val="%1.%2.%3.%4.%5.%6"/>
      <w:lvlJc w:val="left"/>
      <w:pPr>
        <w:ind w:left="567" w:hanging="567"/>
      </w:pPr>
      <w:rPr>
        <w:rFonts w:hint="default"/>
      </w:rPr>
    </w:lvl>
    <w:lvl w:ilvl="6">
      <w:start w:val="1"/>
      <w:numFmt w:val="decimal"/>
      <w:pStyle w:val="berschrift7"/>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pStyle w:val="berschrift8"/>
      <w:lvlText w:val="%1.%2.%3.%4.%5.%6.%7.%8.%9"/>
      <w:lvlJc w:val="left"/>
      <w:pPr>
        <w:ind w:left="567" w:hanging="567"/>
      </w:pPr>
      <w:rPr>
        <w:rFonts w:hint="default"/>
      </w:rPr>
    </w:lvl>
  </w:abstractNum>
  <w:abstractNum w:abstractNumId="9" w15:restartNumberingAfterBreak="0">
    <w:nsid w:val="4C385125"/>
    <w:multiLevelType w:val="hybridMultilevel"/>
    <w:tmpl w:val="8CD68D6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4"/>
  </w:num>
  <w:num w:numId="4">
    <w:abstractNumId w:val="3"/>
  </w:num>
  <w:num w:numId="5">
    <w:abstractNumId w:val="2"/>
  </w:num>
  <w:num w:numId="6">
    <w:abstractNumId w:val="1"/>
  </w:num>
  <w:num w:numId="7">
    <w:abstractNumId w:val="0"/>
  </w:num>
  <w:num w:numId="8">
    <w:abstractNumId w:val="7"/>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976"/>
    <w:rsid w:val="0002006B"/>
    <w:rsid w:val="00162F00"/>
    <w:rsid w:val="001F60D7"/>
    <w:rsid w:val="0022283B"/>
    <w:rsid w:val="002261F8"/>
    <w:rsid w:val="0026014E"/>
    <w:rsid w:val="00291169"/>
    <w:rsid w:val="002A55DE"/>
    <w:rsid w:val="002C48E7"/>
    <w:rsid w:val="0032717B"/>
    <w:rsid w:val="00337901"/>
    <w:rsid w:val="00370A03"/>
    <w:rsid w:val="00424E52"/>
    <w:rsid w:val="00431BFF"/>
    <w:rsid w:val="0043394B"/>
    <w:rsid w:val="004C3656"/>
    <w:rsid w:val="004F5913"/>
    <w:rsid w:val="0050204D"/>
    <w:rsid w:val="005512CE"/>
    <w:rsid w:val="005C4C44"/>
    <w:rsid w:val="005E3976"/>
    <w:rsid w:val="006C0161"/>
    <w:rsid w:val="006C26CC"/>
    <w:rsid w:val="00703762"/>
    <w:rsid w:val="007051F0"/>
    <w:rsid w:val="00782085"/>
    <w:rsid w:val="007D4CAF"/>
    <w:rsid w:val="007D6D68"/>
    <w:rsid w:val="007D6ED1"/>
    <w:rsid w:val="007E0DBB"/>
    <w:rsid w:val="00803D22"/>
    <w:rsid w:val="008117E7"/>
    <w:rsid w:val="008574C8"/>
    <w:rsid w:val="00857EDE"/>
    <w:rsid w:val="008C0955"/>
    <w:rsid w:val="008D49FE"/>
    <w:rsid w:val="0090324A"/>
    <w:rsid w:val="009213C6"/>
    <w:rsid w:val="00943567"/>
    <w:rsid w:val="00A33018"/>
    <w:rsid w:val="00A872E6"/>
    <w:rsid w:val="00AB0710"/>
    <w:rsid w:val="00AB5E8E"/>
    <w:rsid w:val="00B13153"/>
    <w:rsid w:val="00B26547"/>
    <w:rsid w:val="00B44A63"/>
    <w:rsid w:val="00BC3C90"/>
    <w:rsid w:val="00BE06E6"/>
    <w:rsid w:val="00BE429F"/>
    <w:rsid w:val="00BF2DA4"/>
    <w:rsid w:val="00C26A0C"/>
    <w:rsid w:val="00C627BD"/>
    <w:rsid w:val="00C654BB"/>
    <w:rsid w:val="00C80AB0"/>
    <w:rsid w:val="00CC48FD"/>
    <w:rsid w:val="00DD485D"/>
    <w:rsid w:val="00DE1EAA"/>
    <w:rsid w:val="00DE652F"/>
    <w:rsid w:val="00EF2E1C"/>
    <w:rsid w:val="00EF7432"/>
    <w:rsid w:val="00F834D2"/>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CFE5F2"/>
  <w15:chartTrackingRefBased/>
  <w15:docId w15:val="{8023AD62-FEDB-457C-B78C-8C08251F0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zh-CN" w:bidi="ar-SA"/>
      </w:rPr>
    </w:rPrDefault>
    <w:pPrDefault>
      <w:pPr>
        <w:spacing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57EDE"/>
  </w:style>
  <w:style w:type="paragraph" w:styleId="berschrift1">
    <w:name w:val="heading 1"/>
    <w:aliases w:val="Erste UeB"/>
    <w:basedOn w:val="Standard"/>
    <w:next w:val="Standard"/>
    <w:link w:val="berschrift1Zchn"/>
    <w:uiPriority w:val="2"/>
    <w:qFormat/>
    <w:rsid w:val="00162F00"/>
    <w:pPr>
      <w:keepNext/>
      <w:keepLines/>
      <w:numPr>
        <w:numId w:val="1"/>
      </w:numPr>
      <w:spacing w:before="480"/>
      <w:contextualSpacing/>
      <w:outlineLvl w:val="0"/>
    </w:pPr>
    <w:rPr>
      <w:rFonts w:asciiTheme="majorHAnsi" w:eastAsiaTheme="majorEastAsia" w:hAnsiTheme="majorHAnsi" w:cstheme="majorBidi"/>
      <w:b/>
      <w:bCs/>
      <w:sz w:val="28"/>
      <w:szCs w:val="28"/>
    </w:rPr>
  </w:style>
  <w:style w:type="paragraph" w:styleId="berschrift2">
    <w:name w:val="heading 2"/>
    <w:aliases w:val="Zweite UeB"/>
    <w:basedOn w:val="Standard"/>
    <w:next w:val="Standard"/>
    <w:link w:val="berschrift2Zchn"/>
    <w:uiPriority w:val="3"/>
    <w:qFormat/>
    <w:rsid w:val="00162F00"/>
    <w:pPr>
      <w:keepNext/>
      <w:keepLines/>
      <w:numPr>
        <w:ilvl w:val="1"/>
        <w:numId w:val="1"/>
      </w:numPr>
      <w:spacing w:before="200"/>
      <w:contextualSpacing/>
      <w:outlineLvl w:val="1"/>
    </w:pPr>
    <w:rPr>
      <w:rFonts w:asciiTheme="majorHAnsi" w:eastAsiaTheme="majorEastAsia" w:hAnsiTheme="majorHAnsi" w:cstheme="majorBidi"/>
      <w:b/>
      <w:bCs/>
      <w:sz w:val="26"/>
      <w:szCs w:val="26"/>
    </w:rPr>
  </w:style>
  <w:style w:type="paragraph" w:styleId="berschrift3">
    <w:name w:val="heading 3"/>
    <w:aliases w:val="Dritte UeB"/>
    <w:basedOn w:val="Standard"/>
    <w:next w:val="Standard"/>
    <w:link w:val="berschrift3Zchn"/>
    <w:uiPriority w:val="9"/>
    <w:unhideWhenUsed/>
    <w:qFormat/>
    <w:rsid w:val="00162F00"/>
    <w:pPr>
      <w:keepNext/>
      <w:keepLines/>
      <w:numPr>
        <w:ilvl w:val="2"/>
        <w:numId w:val="1"/>
      </w:numPr>
      <w:spacing w:before="200"/>
      <w:contextualSpacing/>
      <w:outlineLvl w:val="2"/>
    </w:pPr>
    <w:rPr>
      <w:rFonts w:asciiTheme="majorHAnsi" w:eastAsiaTheme="majorEastAsia" w:hAnsiTheme="majorHAnsi" w:cstheme="majorBidi"/>
      <w:b/>
      <w:bCs/>
    </w:rPr>
  </w:style>
  <w:style w:type="paragraph" w:styleId="berschrift4">
    <w:name w:val="heading 4"/>
    <w:aliases w:val="Vierte UeB"/>
    <w:basedOn w:val="Standard"/>
    <w:next w:val="Standard"/>
    <w:link w:val="berschrift4Zchn"/>
    <w:uiPriority w:val="9"/>
    <w:unhideWhenUsed/>
    <w:qFormat/>
    <w:rsid w:val="00162F00"/>
    <w:pPr>
      <w:keepNext/>
      <w:keepLines/>
      <w:numPr>
        <w:ilvl w:val="3"/>
        <w:numId w:val="1"/>
      </w:numPr>
      <w:spacing w:before="200"/>
      <w:contextualSpacing/>
      <w:outlineLvl w:val="3"/>
    </w:pPr>
    <w:rPr>
      <w:rFonts w:asciiTheme="majorHAnsi" w:eastAsiaTheme="majorEastAsia" w:hAnsiTheme="majorHAnsi" w:cstheme="majorBidi"/>
      <w:b/>
      <w:bCs/>
      <w:i/>
      <w:iCs/>
    </w:rPr>
  </w:style>
  <w:style w:type="paragraph" w:styleId="berschrift5">
    <w:name w:val="heading 5"/>
    <w:aliases w:val="Fuenfte UeB"/>
    <w:basedOn w:val="Standard"/>
    <w:next w:val="Standard"/>
    <w:link w:val="berschrift5Zchn"/>
    <w:uiPriority w:val="9"/>
    <w:semiHidden/>
    <w:unhideWhenUsed/>
    <w:qFormat/>
    <w:rsid w:val="00162F00"/>
    <w:pPr>
      <w:keepNext/>
      <w:keepLines/>
      <w:numPr>
        <w:ilvl w:val="4"/>
        <w:numId w:val="1"/>
      </w:numPr>
      <w:spacing w:before="200" w:after="0"/>
      <w:outlineLvl w:val="4"/>
    </w:pPr>
    <w:rPr>
      <w:rFonts w:asciiTheme="majorHAnsi" w:eastAsiaTheme="majorEastAsia" w:hAnsiTheme="majorHAnsi" w:cstheme="majorBidi"/>
    </w:rPr>
  </w:style>
  <w:style w:type="paragraph" w:styleId="berschrift6">
    <w:name w:val="heading 6"/>
    <w:basedOn w:val="Standard"/>
    <w:next w:val="Standard"/>
    <w:link w:val="berschrift6Zchn"/>
    <w:uiPriority w:val="9"/>
    <w:semiHidden/>
    <w:unhideWhenUsed/>
    <w:qFormat/>
    <w:rsid w:val="00C26A0C"/>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C26A0C"/>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C26A0C"/>
    <w:pPr>
      <w:keepNext/>
      <w:keepLines/>
      <w:numPr>
        <w:ilvl w:val="8"/>
        <w:numId w:val="1"/>
      </w:numPr>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numbering" w:customStyle="1" w:styleId="ListeUeberschrift">
    <w:name w:val="Liste_Ueberschrift"/>
    <w:uiPriority w:val="99"/>
    <w:rsid w:val="00C26A0C"/>
    <w:pPr>
      <w:numPr>
        <w:numId w:val="1"/>
      </w:numPr>
    </w:pPr>
  </w:style>
  <w:style w:type="numbering" w:customStyle="1" w:styleId="ListeAufzaehlung">
    <w:name w:val="Liste_Aufzaehlung"/>
    <w:uiPriority w:val="99"/>
    <w:rsid w:val="0050204D"/>
    <w:pPr>
      <w:numPr>
        <w:numId w:val="2"/>
      </w:numPr>
    </w:pPr>
  </w:style>
  <w:style w:type="character" w:customStyle="1" w:styleId="berschrift1Zchn">
    <w:name w:val="Überschrift 1 Zchn"/>
    <w:aliases w:val="Erste UeB Zchn"/>
    <w:basedOn w:val="Absatz-Standardschriftart"/>
    <w:link w:val="berschrift1"/>
    <w:uiPriority w:val="2"/>
    <w:rsid w:val="00162F00"/>
    <w:rPr>
      <w:rFonts w:asciiTheme="majorHAnsi" w:eastAsiaTheme="majorEastAsia" w:hAnsiTheme="majorHAnsi" w:cstheme="majorBidi"/>
      <w:b/>
      <w:bCs/>
      <w:sz w:val="28"/>
      <w:szCs w:val="28"/>
    </w:rPr>
  </w:style>
  <w:style w:type="character" w:customStyle="1" w:styleId="berschrift2Zchn">
    <w:name w:val="Überschrift 2 Zchn"/>
    <w:aliases w:val="Zweite UeB Zchn"/>
    <w:basedOn w:val="Absatz-Standardschriftart"/>
    <w:link w:val="berschrift2"/>
    <w:uiPriority w:val="3"/>
    <w:rsid w:val="00162F00"/>
    <w:rPr>
      <w:rFonts w:asciiTheme="majorHAnsi" w:eastAsiaTheme="majorEastAsia" w:hAnsiTheme="majorHAnsi" w:cstheme="majorBidi"/>
      <w:b/>
      <w:bCs/>
      <w:sz w:val="26"/>
      <w:szCs w:val="26"/>
    </w:rPr>
  </w:style>
  <w:style w:type="character" w:customStyle="1" w:styleId="berschrift3Zchn">
    <w:name w:val="Überschrift 3 Zchn"/>
    <w:aliases w:val="Dritte UeB Zchn"/>
    <w:basedOn w:val="Absatz-Standardschriftart"/>
    <w:link w:val="berschrift3"/>
    <w:uiPriority w:val="9"/>
    <w:rsid w:val="00162F00"/>
    <w:rPr>
      <w:rFonts w:asciiTheme="majorHAnsi" w:eastAsiaTheme="majorEastAsia" w:hAnsiTheme="majorHAnsi" w:cstheme="majorBidi"/>
      <w:b/>
      <w:bCs/>
    </w:rPr>
  </w:style>
  <w:style w:type="character" w:customStyle="1" w:styleId="berschrift4Zchn">
    <w:name w:val="Überschrift 4 Zchn"/>
    <w:aliases w:val="Vierte UeB Zchn"/>
    <w:basedOn w:val="Absatz-Standardschriftart"/>
    <w:link w:val="berschrift4"/>
    <w:uiPriority w:val="9"/>
    <w:rsid w:val="00162F00"/>
    <w:rPr>
      <w:rFonts w:asciiTheme="majorHAnsi" w:eastAsiaTheme="majorEastAsia" w:hAnsiTheme="majorHAnsi" w:cstheme="majorBidi"/>
      <w:b/>
      <w:bCs/>
      <w:i/>
      <w:iCs/>
    </w:rPr>
  </w:style>
  <w:style w:type="character" w:customStyle="1" w:styleId="berschrift5Zchn">
    <w:name w:val="Überschrift 5 Zchn"/>
    <w:aliases w:val="Fuenfte UeB Zchn"/>
    <w:basedOn w:val="Absatz-Standardschriftart"/>
    <w:link w:val="berschrift5"/>
    <w:uiPriority w:val="9"/>
    <w:semiHidden/>
    <w:rsid w:val="00162F00"/>
    <w:rPr>
      <w:rFonts w:asciiTheme="majorHAnsi" w:eastAsiaTheme="majorEastAsia" w:hAnsiTheme="majorHAnsi" w:cstheme="majorBidi"/>
    </w:rPr>
  </w:style>
  <w:style w:type="character" w:customStyle="1" w:styleId="berschrift6Zchn">
    <w:name w:val="Überschrift 6 Zchn"/>
    <w:basedOn w:val="Absatz-Standardschriftart"/>
    <w:link w:val="berschrift6"/>
    <w:uiPriority w:val="9"/>
    <w:semiHidden/>
    <w:rsid w:val="00C26A0C"/>
    <w:rPr>
      <w:rFonts w:asciiTheme="majorHAnsi" w:eastAsiaTheme="majorEastAsia" w:hAnsiTheme="majorHAnsi" w:cstheme="majorBidi"/>
      <w:i/>
      <w:iCs/>
      <w:color w:val="243F60" w:themeColor="accent1" w:themeShade="7F"/>
    </w:rPr>
  </w:style>
  <w:style w:type="character" w:customStyle="1" w:styleId="berschrift7Zchn">
    <w:name w:val="Überschrift 7 Zchn"/>
    <w:basedOn w:val="Absatz-Standardschriftart"/>
    <w:link w:val="berschrift7"/>
    <w:uiPriority w:val="9"/>
    <w:semiHidden/>
    <w:rsid w:val="00C26A0C"/>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semiHidden/>
    <w:rsid w:val="00C26A0C"/>
    <w:rPr>
      <w:rFonts w:asciiTheme="majorHAnsi" w:eastAsiaTheme="majorEastAsia" w:hAnsiTheme="majorHAnsi" w:cstheme="majorBidi"/>
      <w:color w:val="404040" w:themeColor="text1" w:themeTint="BF"/>
      <w:sz w:val="20"/>
      <w:szCs w:val="20"/>
    </w:rPr>
  </w:style>
  <w:style w:type="paragraph" w:styleId="Aufzhlungszeichen">
    <w:name w:val="List Bullet"/>
    <w:basedOn w:val="Standard"/>
    <w:uiPriority w:val="4"/>
    <w:unhideWhenUsed/>
    <w:qFormat/>
    <w:rsid w:val="0050204D"/>
    <w:pPr>
      <w:numPr>
        <w:numId w:val="2"/>
      </w:numPr>
      <w:contextualSpacing/>
    </w:pPr>
  </w:style>
  <w:style w:type="paragraph" w:styleId="Aufzhlungszeichen2">
    <w:name w:val="List Bullet 2"/>
    <w:basedOn w:val="Standard"/>
    <w:uiPriority w:val="99"/>
    <w:semiHidden/>
    <w:unhideWhenUsed/>
    <w:rsid w:val="0050204D"/>
    <w:pPr>
      <w:numPr>
        <w:ilvl w:val="1"/>
        <w:numId w:val="2"/>
      </w:numPr>
      <w:contextualSpacing/>
    </w:pPr>
  </w:style>
  <w:style w:type="paragraph" w:styleId="Aufzhlungszeichen3">
    <w:name w:val="List Bullet 3"/>
    <w:basedOn w:val="Standard"/>
    <w:uiPriority w:val="99"/>
    <w:semiHidden/>
    <w:unhideWhenUsed/>
    <w:rsid w:val="0050204D"/>
    <w:pPr>
      <w:numPr>
        <w:ilvl w:val="2"/>
        <w:numId w:val="2"/>
      </w:numPr>
      <w:contextualSpacing/>
    </w:pPr>
  </w:style>
  <w:style w:type="paragraph" w:styleId="Aufzhlungszeichen4">
    <w:name w:val="List Bullet 4"/>
    <w:basedOn w:val="Standard"/>
    <w:uiPriority w:val="99"/>
    <w:semiHidden/>
    <w:unhideWhenUsed/>
    <w:rsid w:val="0050204D"/>
    <w:pPr>
      <w:numPr>
        <w:ilvl w:val="3"/>
        <w:numId w:val="2"/>
      </w:numPr>
      <w:contextualSpacing/>
    </w:pPr>
  </w:style>
  <w:style w:type="paragraph" w:styleId="Aufzhlungszeichen5">
    <w:name w:val="List Bullet 5"/>
    <w:basedOn w:val="Standard"/>
    <w:uiPriority w:val="99"/>
    <w:semiHidden/>
    <w:unhideWhenUsed/>
    <w:rsid w:val="0050204D"/>
    <w:pPr>
      <w:numPr>
        <w:ilvl w:val="4"/>
        <w:numId w:val="2"/>
      </w:numPr>
      <w:contextualSpacing/>
    </w:pPr>
  </w:style>
  <w:style w:type="paragraph" w:customStyle="1" w:styleId="Default">
    <w:name w:val="Default"/>
    <w:rsid w:val="005E3976"/>
    <w:pPr>
      <w:autoSpaceDE w:val="0"/>
      <w:autoSpaceDN w:val="0"/>
      <w:adjustRightInd w:val="0"/>
      <w:spacing w:after="0"/>
    </w:pPr>
    <w:rPr>
      <w:rFonts w:ascii="Arial" w:hAnsi="Arial" w:cs="Arial"/>
      <w:color w:val="000000"/>
      <w:sz w:val="24"/>
      <w:szCs w:val="24"/>
    </w:rPr>
  </w:style>
  <w:style w:type="paragraph" w:styleId="Kopfzeile">
    <w:name w:val="header"/>
    <w:basedOn w:val="Standard"/>
    <w:link w:val="KopfzeileZchn"/>
    <w:uiPriority w:val="99"/>
    <w:unhideWhenUsed/>
    <w:rsid w:val="007D4CAF"/>
    <w:pPr>
      <w:tabs>
        <w:tab w:val="center" w:pos="4536"/>
        <w:tab w:val="right" w:pos="9072"/>
      </w:tabs>
      <w:spacing w:after="0"/>
    </w:pPr>
  </w:style>
  <w:style w:type="character" w:customStyle="1" w:styleId="KopfzeileZchn">
    <w:name w:val="Kopfzeile Zchn"/>
    <w:basedOn w:val="Absatz-Standardschriftart"/>
    <w:link w:val="Kopfzeile"/>
    <w:uiPriority w:val="99"/>
    <w:rsid w:val="007D4CAF"/>
  </w:style>
  <w:style w:type="paragraph" w:styleId="Fuzeile">
    <w:name w:val="footer"/>
    <w:basedOn w:val="Standard"/>
    <w:link w:val="FuzeileZchn"/>
    <w:uiPriority w:val="99"/>
    <w:unhideWhenUsed/>
    <w:rsid w:val="007D4CAF"/>
    <w:pPr>
      <w:tabs>
        <w:tab w:val="center" w:pos="4536"/>
        <w:tab w:val="right" w:pos="9072"/>
      </w:tabs>
      <w:spacing w:after="0"/>
    </w:pPr>
  </w:style>
  <w:style w:type="character" w:customStyle="1" w:styleId="FuzeileZchn">
    <w:name w:val="Fußzeile Zchn"/>
    <w:basedOn w:val="Absatz-Standardschriftart"/>
    <w:link w:val="Fuzeile"/>
    <w:uiPriority w:val="99"/>
    <w:rsid w:val="007D4C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GSI">
      <a:majorFont>
        <a:latin typeface="Arial"/>
        <a:ea typeface=""/>
        <a:cs typeface=""/>
      </a:majorFont>
      <a:minorFont>
        <a:latin typeface="Times New Roman"/>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434</Words>
  <Characters>2735</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GSI Helmholtzzentrum fuer Schwerionenforschung GmbH</Company>
  <LinksUpToDate>false</LinksUpToDate>
  <CharactersWithSpaces>3163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Ondreka, David Dr.</dc:creator>
  <cp:keywords/>
  <dc:description/>
  <cp:lastModifiedBy>Seibel, Anja Dr.</cp:lastModifiedBy>
  <cp:revision>2</cp:revision>
  <dcterms:created xsi:type="dcterms:W3CDTF">2026-09-09T11:02:00Z</dcterms:created>
  <dcterms:modified xsi:type="dcterms:W3CDTF">2026-09-09T11:02:00Z</dcterms:modified>
</cp:coreProperties>
</file>