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99F6" w14:textId="77777777" w:rsidR="009963C9" w:rsidRPr="00953198" w:rsidRDefault="0082090E">
      <w:pPr>
        <w:jc w:val="center"/>
        <w:rPr>
          <w:lang w:val="de-DE"/>
        </w:rPr>
      </w:pPr>
      <w:r w:rsidRPr="00953198">
        <w:rPr>
          <w:lang w:val="de-DE"/>
        </w:rPr>
        <w:t>AGBR – Thema Machtmissbrauch</w:t>
      </w:r>
    </w:p>
    <w:p w14:paraId="7CE6515F" w14:textId="77777777" w:rsidR="009963C9" w:rsidRPr="00953198" w:rsidRDefault="009963C9">
      <w:pPr>
        <w:jc w:val="center"/>
        <w:rPr>
          <w:lang w:val="de-DE"/>
        </w:rPr>
      </w:pPr>
    </w:p>
    <w:p w14:paraId="2ACCB601" w14:textId="77777777" w:rsidR="009963C9" w:rsidRPr="00953198" w:rsidRDefault="0082090E">
      <w:pPr>
        <w:rPr>
          <w:lang w:val="de-DE"/>
        </w:rPr>
      </w:pPr>
      <w:r w:rsidRPr="00953198">
        <w:rPr>
          <w:lang w:val="de-DE"/>
        </w:rPr>
        <w:t>Andrea, Kay, Martin, Julius</w:t>
      </w:r>
    </w:p>
    <w:p w14:paraId="0A6F0E05" w14:textId="77777777" w:rsidR="009963C9" w:rsidRPr="00953198" w:rsidRDefault="009963C9">
      <w:pPr>
        <w:rPr>
          <w:lang w:val="de-DE"/>
        </w:rPr>
      </w:pPr>
    </w:p>
    <w:p w14:paraId="61799E7F" w14:textId="77777777" w:rsidR="009963C9" w:rsidRPr="00953198" w:rsidRDefault="0082090E">
      <w:pPr>
        <w:rPr>
          <w:lang w:val="de-DE"/>
        </w:rPr>
      </w:pPr>
      <w:r w:rsidRPr="00953198">
        <w:rPr>
          <w:lang w:val="de-DE"/>
        </w:rPr>
        <w:t>7 Thesen</w:t>
      </w:r>
    </w:p>
    <w:p w14:paraId="11C24F52" w14:textId="77777777" w:rsidR="009963C9" w:rsidRPr="00953198" w:rsidRDefault="009963C9">
      <w:pPr>
        <w:rPr>
          <w:lang w:val="de-DE"/>
        </w:rPr>
      </w:pPr>
    </w:p>
    <w:p w14:paraId="6669C6D1" w14:textId="77777777" w:rsidR="009963C9" w:rsidRPr="00953198" w:rsidRDefault="009963C9">
      <w:pPr>
        <w:rPr>
          <w:lang w:val="de-DE"/>
        </w:rPr>
      </w:pPr>
    </w:p>
    <w:p w14:paraId="02FD2B74" w14:textId="77777777" w:rsidR="009963C9" w:rsidRPr="00953198" w:rsidRDefault="009963C9">
      <w:pPr>
        <w:rPr>
          <w:lang w:val="de-DE"/>
        </w:rPr>
      </w:pPr>
    </w:p>
    <w:p w14:paraId="4578A75B" w14:textId="77777777" w:rsidR="009963C9" w:rsidRDefault="0082090E">
      <w:r w:rsidRPr="00953198">
        <w:rPr>
          <w:rFonts w:ascii="Calibri" w:eastAsia="Times New Roman" w:hAnsi="Calibri" w:cs="Calibri"/>
          <w:lang w:val="de-DE"/>
        </w:rPr>
        <w:t xml:space="preserve">Wir erwarten, dass in allen Säulen die Arbeitgeberinnen Konzepte überarbeiten und dabei … beachten. </w:t>
      </w:r>
      <w:proofErr w:type="spellStart"/>
      <w:r>
        <w:rPr>
          <w:rFonts w:ascii="Calibri" w:eastAsia="Times New Roman" w:hAnsi="Calibri" w:cs="Calibri"/>
        </w:rPr>
        <w:t>Insbesondere</w:t>
      </w:r>
      <w:proofErr w:type="spellEnd"/>
      <w:r>
        <w:rPr>
          <w:rFonts w:ascii="Calibri" w:eastAsia="Times New Roman" w:hAnsi="Calibri" w:cs="Calibri"/>
        </w:rPr>
        <w:t xml:space="preserve"> muss </w:t>
      </w:r>
      <w:proofErr w:type="spellStart"/>
      <w:r>
        <w:rPr>
          <w:rFonts w:ascii="Calibri" w:eastAsia="Times New Roman" w:hAnsi="Calibri" w:cs="Calibri"/>
        </w:rPr>
        <w:t>sichergestellt</w:t>
      </w:r>
      <w:proofErr w:type="spellEnd"/>
      <w:r>
        <w:rPr>
          <w:rFonts w:ascii="Calibri" w:eastAsia="Times New Roman" w:hAnsi="Calibri" w:cs="Calibri"/>
        </w:rPr>
        <w:t xml:space="preserve"> sein:</w:t>
      </w:r>
    </w:p>
    <w:p w14:paraId="40B919F7" w14:textId="77777777" w:rsidR="009963C9" w:rsidRDefault="0082090E">
      <w:r>
        <w:rPr>
          <w:rFonts w:ascii="Calibri" w:eastAsia="Times New Roman" w:hAnsi="Calibri" w:cs="Calibri"/>
        </w:rPr>
        <w:t> </w:t>
      </w:r>
    </w:p>
    <w:p w14:paraId="1825E349" w14:textId="77777777" w:rsidR="009963C9" w:rsidRPr="00953198" w:rsidRDefault="0082090E">
      <w:pPr>
        <w:numPr>
          <w:ilvl w:val="0"/>
          <w:numId w:val="5"/>
        </w:numPr>
        <w:textAlignment w:val="center"/>
        <w:rPr>
          <w:lang w:val="de-DE"/>
        </w:rPr>
      </w:pPr>
      <w:r w:rsidRPr="00953198">
        <w:rPr>
          <w:rFonts w:ascii="Calibri" w:eastAsia="Times New Roman" w:hAnsi="Calibri" w:cs="Calibri"/>
          <w:b/>
          <w:bCs/>
          <w:lang w:val="de-DE"/>
        </w:rPr>
        <w:t>Sensibilisierung</w:t>
      </w:r>
      <w:r w:rsidRPr="00953198">
        <w:rPr>
          <w:rFonts w:ascii="Calibri" w:eastAsia="Times New Roman" w:hAnsi="Calibri" w:cs="Calibri"/>
          <w:lang w:val="de-DE"/>
        </w:rPr>
        <w:t>, Awareness, Schulungen (alle MA, beim Onboarding und dann regelmäßig, besondere Schulung für Führungskräfte und Betreuer*innen, Vorstände, Personalleitungen, Institutsleitungen)</w:t>
      </w:r>
    </w:p>
    <w:p w14:paraId="008D3719" w14:textId="77777777" w:rsidR="009963C9" w:rsidRDefault="0082090E">
      <w:pPr>
        <w:numPr>
          <w:ilvl w:val="0"/>
          <w:numId w:val="5"/>
        </w:numPr>
        <w:textAlignment w:val="center"/>
      </w:pPr>
      <w:r w:rsidRPr="00953198">
        <w:rPr>
          <w:rFonts w:ascii="Calibri" w:eastAsia="Times New Roman" w:hAnsi="Calibri" w:cs="Calibri"/>
          <w:lang w:val="de-DE"/>
        </w:rPr>
        <w:t xml:space="preserve">Klare, transparente </w:t>
      </w:r>
      <w:r w:rsidRPr="00953198">
        <w:rPr>
          <w:rFonts w:ascii="Calibri" w:eastAsia="Times New Roman" w:hAnsi="Calibri" w:cs="Calibri"/>
          <w:b/>
          <w:bCs/>
          <w:lang w:val="de-DE"/>
        </w:rPr>
        <w:t>Prozesse zum Umgang mit Grenzverletzungen</w:t>
      </w:r>
      <w:r w:rsidRPr="00953198">
        <w:rPr>
          <w:rFonts w:ascii="Calibri" w:eastAsia="Times New Roman" w:hAnsi="Calibri" w:cs="Calibri"/>
          <w:lang w:val="de-DE"/>
        </w:rPr>
        <w:t xml:space="preserve"> sowie </w:t>
      </w:r>
      <w:r w:rsidRPr="00953198">
        <w:rPr>
          <w:rFonts w:ascii="Calibri" w:eastAsia="Times New Roman" w:hAnsi="Calibri" w:cs="Calibri"/>
          <w:b/>
          <w:bCs/>
          <w:lang w:val="de-DE"/>
        </w:rPr>
        <w:t>niedrigschwellige Hilfsangebote</w:t>
      </w:r>
      <w:r w:rsidRPr="00953198">
        <w:rPr>
          <w:rFonts w:ascii="Calibri" w:eastAsia="Times New Roman" w:hAnsi="Calibri" w:cs="Calibri"/>
          <w:lang w:val="de-DE"/>
        </w:rPr>
        <w:t xml:space="preserve"> für Betroffene </w:t>
      </w:r>
      <w:r w:rsidRPr="00953198">
        <w:rPr>
          <w:rFonts w:ascii="Calibri" w:eastAsia="Times New Roman" w:hAnsi="Calibri" w:cs="Calibri"/>
          <w:lang w:val="de-DE"/>
        </w:rPr>
        <w:br/>
      </w:r>
      <w:r w:rsidRPr="00953198">
        <w:rPr>
          <w:rFonts w:ascii="Calibri" w:eastAsia="Times New Roman" w:hAnsi="Calibri" w:cs="Calibri"/>
          <w:lang w:val="de-DE"/>
        </w:rPr>
        <w:t xml:space="preserve">(hier gibt es einige Aspekte, die konkret gefordert werden sollten, u.a. regelmäßige Information der betroffenen Personen - ggf. </w:t>
      </w:r>
      <w:proofErr w:type="spellStart"/>
      <w:r>
        <w:rPr>
          <w:rFonts w:ascii="Calibri" w:eastAsia="Times New Roman" w:hAnsi="Calibri" w:cs="Calibri"/>
        </w:rPr>
        <w:t>Verweis</w:t>
      </w:r>
      <w:proofErr w:type="spellEnd"/>
      <w:r>
        <w:rPr>
          <w:rFonts w:ascii="Calibri" w:eastAsia="Times New Roman" w:hAnsi="Calibri" w:cs="Calibri"/>
        </w:rPr>
        <w:t xml:space="preserve"> auf </w:t>
      </w:r>
      <w:proofErr w:type="spellStart"/>
      <w:r>
        <w:rPr>
          <w:rFonts w:ascii="Calibri" w:eastAsia="Times New Roman" w:hAnsi="Calibri" w:cs="Calibri"/>
        </w:rPr>
        <w:t>Leitlinien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Handreichungen</w:t>
      </w:r>
      <w:proofErr w:type="spellEnd"/>
      <w:r>
        <w:rPr>
          <w:rFonts w:ascii="Calibri" w:eastAsia="Times New Roman" w:hAnsi="Calibri" w:cs="Calibri"/>
        </w:rPr>
        <w:t>, …)</w:t>
      </w:r>
    </w:p>
    <w:p w14:paraId="448769D0" w14:textId="77777777" w:rsidR="009963C9" w:rsidRPr="00953198" w:rsidRDefault="0082090E">
      <w:pPr>
        <w:numPr>
          <w:ilvl w:val="0"/>
          <w:numId w:val="5"/>
        </w:numPr>
        <w:textAlignment w:val="center"/>
        <w:rPr>
          <w:lang w:val="de-DE"/>
        </w:rPr>
      </w:pPr>
      <w:r w:rsidRPr="00953198">
        <w:rPr>
          <w:rFonts w:ascii="Calibri" w:eastAsia="Times New Roman" w:hAnsi="Calibri" w:cs="Calibri"/>
          <w:b/>
          <w:bCs/>
          <w:lang w:val="de-DE"/>
        </w:rPr>
        <w:t>Ansprechpersonen</w:t>
      </w:r>
      <w:r w:rsidRPr="00953198">
        <w:rPr>
          <w:rFonts w:ascii="Calibri" w:eastAsia="Times New Roman" w:hAnsi="Calibri" w:cs="Calibri"/>
          <w:lang w:val="de-DE"/>
        </w:rPr>
        <w:t xml:space="preserve"> &amp; Anlaufste</w:t>
      </w:r>
      <w:r w:rsidRPr="00953198">
        <w:rPr>
          <w:rFonts w:ascii="Calibri" w:eastAsia="Times New Roman" w:hAnsi="Calibri" w:cs="Calibri"/>
          <w:lang w:val="de-DE"/>
        </w:rPr>
        <w:t xml:space="preserve">llen - müssen gut bekannt &amp; gut </w:t>
      </w:r>
      <w:r w:rsidRPr="00953198">
        <w:rPr>
          <w:rFonts w:ascii="Calibri" w:eastAsia="Times New Roman" w:hAnsi="Calibri" w:cs="Calibri"/>
          <w:b/>
          <w:bCs/>
          <w:lang w:val="de-DE"/>
        </w:rPr>
        <w:t>geschult</w:t>
      </w:r>
      <w:r w:rsidRPr="00953198">
        <w:rPr>
          <w:rFonts w:ascii="Calibri" w:eastAsia="Times New Roman" w:hAnsi="Calibri" w:cs="Calibri"/>
          <w:lang w:val="de-DE"/>
        </w:rPr>
        <w:t xml:space="preserve"> sein, und ausreichend (zeitliche) </w:t>
      </w:r>
      <w:r w:rsidRPr="00953198">
        <w:rPr>
          <w:rFonts w:ascii="Calibri" w:eastAsia="Times New Roman" w:hAnsi="Calibri" w:cs="Calibri"/>
          <w:b/>
          <w:bCs/>
          <w:lang w:val="de-DE"/>
        </w:rPr>
        <w:t>Ressourcen</w:t>
      </w:r>
      <w:r w:rsidRPr="00953198">
        <w:rPr>
          <w:rFonts w:ascii="Calibri" w:eastAsia="Times New Roman" w:hAnsi="Calibri" w:cs="Calibri"/>
          <w:lang w:val="de-DE"/>
        </w:rPr>
        <w:t xml:space="preserve"> haben, wenn Handlungsbedarf auftritt.</w:t>
      </w:r>
    </w:p>
    <w:p w14:paraId="19F31F17" w14:textId="77777777" w:rsidR="009963C9" w:rsidRDefault="0082090E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A933"/>
        </w:rPr>
      </w:pPr>
      <w:r>
        <w:rPr>
          <w:rFonts w:ascii="Calibri" w:eastAsia="Times New Roman" w:hAnsi="Calibri" w:cs="Calibri"/>
          <w:color w:val="00A933"/>
        </w:rPr>
        <w:t>Ok</w:t>
      </w:r>
    </w:p>
    <w:p w14:paraId="1EFC8216" w14:textId="77777777" w:rsidR="009963C9" w:rsidRDefault="0082090E">
      <w:pPr>
        <w:numPr>
          <w:ilvl w:val="1"/>
          <w:numId w:val="1"/>
        </w:numPr>
        <w:rPr>
          <w:color w:val="00A933"/>
        </w:rPr>
      </w:pPr>
      <w:proofErr w:type="spellStart"/>
      <w:r>
        <w:rPr>
          <w:color w:val="00A933"/>
        </w:rPr>
        <w:t>Wer</w:t>
      </w:r>
      <w:proofErr w:type="spellEnd"/>
      <w:r>
        <w:rPr>
          <w:color w:val="00A933"/>
        </w:rPr>
        <w:t xml:space="preserve"> </w:t>
      </w:r>
      <w:proofErr w:type="spellStart"/>
      <w:r>
        <w:rPr>
          <w:color w:val="00A933"/>
        </w:rPr>
        <w:t>ist</w:t>
      </w:r>
      <w:proofErr w:type="spellEnd"/>
      <w:r>
        <w:rPr>
          <w:color w:val="00A933"/>
        </w:rPr>
        <w:t xml:space="preserve"> </w:t>
      </w:r>
      <w:proofErr w:type="spellStart"/>
      <w:r>
        <w:rPr>
          <w:color w:val="00A933"/>
        </w:rPr>
        <w:t>addressat</w:t>
      </w:r>
      <w:proofErr w:type="spellEnd"/>
      <w:r>
        <w:rPr>
          <w:color w:val="00A933"/>
        </w:rPr>
        <w:t>:</w:t>
      </w:r>
    </w:p>
    <w:p w14:paraId="58173977" w14:textId="77777777" w:rsidR="009963C9" w:rsidRDefault="0082090E">
      <w:pPr>
        <w:numPr>
          <w:ilvl w:val="2"/>
          <w:numId w:val="1"/>
        </w:numPr>
        <w:rPr>
          <w:color w:val="00A933"/>
        </w:rPr>
      </w:pPr>
      <w:r w:rsidRPr="00953198">
        <w:rPr>
          <w:color w:val="00A933"/>
          <w:lang w:val="de-DE"/>
        </w:rPr>
        <w:t xml:space="preserve">(GBR muss das mit verabschieden. </w:t>
      </w:r>
      <w:r>
        <w:rPr>
          <w:color w:val="00A933"/>
        </w:rPr>
        <w:t>→ Fraunhofer, MPG,)</w:t>
      </w:r>
    </w:p>
    <w:p w14:paraId="0E048245" w14:textId="1D9E158B" w:rsidR="009963C9" w:rsidRPr="00953198" w:rsidRDefault="0082090E">
      <w:pPr>
        <w:numPr>
          <w:ilvl w:val="2"/>
          <w:numId w:val="1"/>
        </w:numPr>
        <w:rPr>
          <w:color w:val="00A933"/>
          <w:lang w:val="de-DE"/>
        </w:rPr>
      </w:pPr>
      <w:r w:rsidRPr="00953198">
        <w:rPr>
          <w:color w:val="00A933"/>
          <w:lang w:val="de-DE"/>
        </w:rPr>
        <w:t xml:space="preserve">GFA </w:t>
      </w:r>
      <w:proofErr w:type="spellStart"/>
      <w:r w:rsidRPr="00953198">
        <w:rPr>
          <w:color w:val="00A933"/>
          <w:lang w:val="de-DE"/>
        </w:rPr>
        <w:t>bearbeit</w:t>
      </w:r>
      <w:proofErr w:type="spellEnd"/>
      <w:r w:rsidRPr="00953198">
        <w:rPr>
          <w:color w:val="00A933"/>
          <w:lang w:val="de-DE"/>
        </w:rPr>
        <w:t xml:space="preserve"> weiter – Schickt an Säulen geben </w:t>
      </w:r>
      <w:r w:rsidRPr="00953198">
        <w:rPr>
          <w:color w:val="00A933"/>
          <w:lang w:val="de-DE"/>
        </w:rPr>
        <w:t xml:space="preserve">Feedback an GFA in Konferenz – </w:t>
      </w:r>
      <w:proofErr w:type="gramStart"/>
      <w:r w:rsidRPr="00953198">
        <w:rPr>
          <w:color w:val="00A933"/>
          <w:lang w:val="de-DE"/>
        </w:rPr>
        <w:t xml:space="preserve">2027  </w:t>
      </w:r>
      <w:r w:rsidR="00953198">
        <w:rPr>
          <w:color w:val="00A933"/>
          <w:lang w:val="de-DE"/>
        </w:rPr>
        <w:t>[</w:t>
      </w:r>
      <w:proofErr w:type="gramEnd"/>
      <w:r w:rsidR="00953198">
        <w:rPr>
          <w:color w:val="00A933"/>
          <w:lang w:val="de-DE"/>
        </w:rPr>
        <w:t>oder früher per Umlauf]</w:t>
      </w:r>
    </w:p>
    <w:p w14:paraId="5E064417" w14:textId="77777777" w:rsidR="009963C9" w:rsidRPr="00953198" w:rsidRDefault="0082090E">
      <w:pPr>
        <w:numPr>
          <w:ilvl w:val="2"/>
          <w:numId w:val="1"/>
        </w:numPr>
        <w:rPr>
          <w:color w:val="00A933"/>
          <w:lang w:val="de-DE"/>
        </w:rPr>
      </w:pPr>
      <w:r w:rsidRPr="00953198">
        <w:rPr>
          <w:color w:val="00A933"/>
          <w:lang w:val="de-DE"/>
        </w:rPr>
        <w:t xml:space="preserve">Im </w:t>
      </w:r>
      <w:proofErr w:type="spellStart"/>
      <w:r w:rsidRPr="00953198">
        <w:rPr>
          <w:color w:val="00A933"/>
          <w:lang w:val="de-DE"/>
        </w:rPr>
        <w:t>namen</w:t>
      </w:r>
      <w:proofErr w:type="spellEnd"/>
      <w:r w:rsidRPr="00953198">
        <w:rPr>
          <w:color w:val="00A933"/>
          <w:lang w:val="de-DE"/>
        </w:rPr>
        <w:t xml:space="preserve"> der AGBR Konferenz an die Säulen (von unten hoch) geschickt</w:t>
      </w:r>
    </w:p>
    <w:p w14:paraId="316F1AF2" w14:textId="77777777" w:rsidR="009963C9" w:rsidRPr="00953198" w:rsidRDefault="0082090E">
      <w:pPr>
        <w:numPr>
          <w:ilvl w:val="0"/>
          <w:numId w:val="1"/>
        </w:numPr>
        <w:rPr>
          <w:lang w:val="de-DE"/>
        </w:rPr>
      </w:pPr>
      <w:r w:rsidRPr="00953198">
        <w:rPr>
          <w:rFonts w:ascii="Calibri" w:eastAsia="Times New Roman" w:hAnsi="Calibri" w:cs="Calibri"/>
          <w:b/>
          <w:bCs/>
          <w:lang w:val="de-DE"/>
        </w:rPr>
        <w:t>Evaluation &amp; kontinuierliche Verbesserung</w:t>
      </w:r>
      <w:r w:rsidRPr="00953198">
        <w:rPr>
          <w:rFonts w:ascii="Calibri" w:eastAsia="Times New Roman" w:hAnsi="Calibri" w:cs="Calibri"/>
          <w:lang w:val="de-DE"/>
        </w:rPr>
        <w:t xml:space="preserve"> - dafür auch Dokumentation, </w:t>
      </w:r>
      <w:proofErr w:type="gramStart"/>
      <w:r w:rsidRPr="00953198">
        <w:rPr>
          <w:rFonts w:ascii="Calibri" w:eastAsia="Times New Roman" w:hAnsi="Calibri" w:cs="Calibri"/>
          <w:lang w:val="de-DE"/>
        </w:rPr>
        <w:t>Reports,  Überprüfung</w:t>
      </w:r>
      <w:proofErr w:type="gramEnd"/>
    </w:p>
    <w:p w14:paraId="0E6981AB" w14:textId="77777777" w:rsidR="009963C9" w:rsidRPr="00953198" w:rsidRDefault="0082090E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color w:val="00A933"/>
          <w:lang w:val="de-DE"/>
        </w:rPr>
      </w:pPr>
      <w:r w:rsidRPr="00953198">
        <w:rPr>
          <w:rFonts w:ascii="Calibri" w:eastAsia="Times New Roman" w:hAnsi="Calibri" w:cs="Calibri"/>
          <w:color w:val="00A933"/>
          <w:lang w:val="de-DE"/>
        </w:rPr>
        <w:t xml:space="preserve">Schwieriges Thema – unklar ob </w:t>
      </w:r>
      <w:proofErr w:type="spellStart"/>
      <w:r w:rsidRPr="00953198">
        <w:rPr>
          <w:rFonts w:ascii="Calibri" w:eastAsia="Times New Roman" w:hAnsi="Calibri" w:cs="Calibri"/>
          <w:color w:val="00A933"/>
          <w:lang w:val="de-DE"/>
        </w:rPr>
        <w:t>reports</w:t>
      </w:r>
      <w:proofErr w:type="spellEnd"/>
      <w:r w:rsidRPr="00953198">
        <w:rPr>
          <w:rFonts w:ascii="Calibri" w:eastAsia="Times New Roman" w:hAnsi="Calibri" w:cs="Calibri"/>
          <w:color w:val="00A933"/>
          <w:lang w:val="de-DE"/>
        </w:rPr>
        <w:t xml:space="preserve"> veröffentlich werde</w:t>
      </w:r>
      <w:r w:rsidRPr="00953198">
        <w:rPr>
          <w:rFonts w:ascii="Calibri" w:eastAsia="Times New Roman" w:hAnsi="Calibri" w:cs="Calibri"/>
          <w:color w:val="00A933"/>
          <w:lang w:val="de-DE"/>
        </w:rPr>
        <w:t>n können.</w:t>
      </w:r>
    </w:p>
    <w:p w14:paraId="00A0491A" w14:textId="77777777" w:rsidR="009963C9" w:rsidRDefault="0082090E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color w:val="00A933"/>
        </w:rPr>
      </w:pPr>
      <w:proofErr w:type="spellStart"/>
      <w:r>
        <w:rPr>
          <w:rFonts w:ascii="Calibri" w:eastAsia="Times New Roman" w:hAnsi="Calibri" w:cs="Calibri"/>
          <w:color w:val="00A933"/>
        </w:rPr>
        <w:t>Ansprechpersonen</w:t>
      </w:r>
      <w:proofErr w:type="spellEnd"/>
      <w:r>
        <w:rPr>
          <w:rFonts w:ascii="Calibri" w:eastAsia="Times New Roman" w:hAnsi="Calibri" w:cs="Calibri"/>
          <w:color w:val="00A933"/>
        </w:rPr>
        <w:t xml:space="preserve"> </w:t>
      </w:r>
      <w:proofErr w:type="spellStart"/>
      <w:r>
        <w:rPr>
          <w:rFonts w:ascii="Calibri" w:eastAsia="Times New Roman" w:hAnsi="Calibri" w:cs="Calibri"/>
          <w:color w:val="00A933"/>
        </w:rPr>
        <w:t>müssen</w:t>
      </w:r>
      <w:proofErr w:type="spellEnd"/>
      <w:r>
        <w:rPr>
          <w:rFonts w:ascii="Calibri" w:eastAsia="Times New Roman" w:hAnsi="Calibri" w:cs="Calibri"/>
          <w:color w:val="00A933"/>
        </w:rPr>
        <w:t xml:space="preserve"> </w:t>
      </w:r>
      <w:proofErr w:type="spellStart"/>
      <w:r>
        <w:rPr>
          <w:rFonts w:ascii="Calibri" w:eastAsia="Times New Roman" w:hAnsi="Calibri" w:cs="Calibri"/>
          <w:color w:val="00A933"/>
        </w:rPr>
        <w:t>sich</w:t>
      </w:r>
      <w:proofErr w:type="spellEnd"/>
      <w:r>
        <w:rPr>
          <w:rFonts w:ascii="Calibri" w:eastAsia="Times New Roman" w:hAnsi="Calibri" w:cs="Calibri"/>
          <w:color w:val="00A933"/>
        </w:rPr>
        <w:t xml:space="preserve"> </w:t>
      </w:r>
      <w:proofErr w:type="spellStart"/>
      <w:r>
        <w:rPr>
          <w:rFonts w:ascii="Calibri" w:eastAsia="Times New Roman" w:hAnsi="Calibri" w:cs="Calibri"/>
          <w:color w:val="00A933"/>
        </w:rPr>
        <w:t>austauschen</w:t>
      </w:r>
      <w:proofErr w:type="spellEnd"/>
    </w:p>
    <w:p w14:paraId="202124F7" w14:textId="77777777" w:rsidR="009963C9" w:rsidRDefault="0082090E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color w:val="00A933"/>
        </w:rPr>
      </w:pPr>
      <w:r>
        <w:rPr>
          <w:rFonts w:ascii="Calibri" w:eastAsia="Times New Roman" w:hAnsi="Calibri" w:cs="Calibri"/>
          <w:color w:val="00A933"/>
        </w:rPr>
        <w:t>Mitarbeiter</w:t>
      </w:r>
    </w:p>
    <w:p w14:paraId="3293EC40" w14:textId="77777777" w:rsidR="009963C9" w:rsidRPr="00953198" w:rsidRDefault="0082090E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color w:val="00A933"/>
          <w:lang w:val="de-DE"/>
        </w:rPr>
      </w:pPr>
      <w:r w:rsidRPr="00953198">
        <w:rPr>
          <w:rFonts w:ascii="Calibri" w:eastAsia="Times New Roman" w:hAnsi="Calibri" w:cs="Calibri"/>
          <w:color w:val="00A933"/>
          <w:lang w:val="de-DE"/>
        </w:rPr>
        <w:t xml:space="preserve">Offen für weitere </w:t>
      </w:r>
      <w:proofErr w:type="spellStart"/>
      <w:r w:rsidRPr="00953198">
        <w:rPr>
          <w:rFonts w:ascii="Calibri" w:eastAsia="Times New Roman" w:hAnsi="Calibri" w:cs="Calibri"/>
          <w:color w:val="00A933"/>
          <w:lang w:val="de-DE"/>
        </w:rPr>
        <w:t>Disskussion</w:t>
      </w:r>
      <w:proofErr w:type="spellEnd"/>
      <w:r w:rsidRPr="00953198">
        <w:rPr>
          <w:rFonts w:ascii="Calibri" w:eastAsia="Times New Roman" w:hAnsi="Calibri" w:cs="Calibri"/>
          <w:color w:val="00A933"/>
          <w:lang w:val="de-DE"/>
        </w:rPr>
        <w:t xml:space="preserve"> → GFA stell zur </w:t>
      </w:r>
      <w:proofErr w:type="spellStart"/>
      <w:r w:rsidRPr="00953198">
        <w:rPr>
          <w:rFonts w:ascii="Calibri" w:eastAsia="Times New Roman" w:hAnsi="Calibri" w:cs="Calibri"/>
          <w:color w:val="00A933"/>
          <w:lang w:val="de-DE"/>
        </w:rPr>
        <w:t>verfügung</w:t>
      </w:r>
      <w:proofErr w:type="spellEnd"/>
      <w:r w:rsidRPr="00953198">
        <w:rPr>
          <w:rFonts w:ascii="Calibri" w:eastAsia="Times New Roman" w:hAnsi="Calibri" w:cs="Calibri"/>
          <w:color w:val="00A933"/>
          <w:lang w:val="de-DE"/>
        </w:rPr>
        <w:t xml:space="preserve"> welcher Ausschuss weitergeben?</w:t>
      </w:r>
    </w:p>
    <w:p w14:paraId="6FDB3464" w14:textId="77777777" w:rsidR="009963C9" w:rsidRPr="00953198" w:rsidRDefault="009963C9">
      <w:pPr>
        <w:rPr>
          <w:rFonts w:ascii="Calibri" w:eastAsia="Times New Roman" w:hAnsi="Calibri" w:cs="Calibri"/>
          <w:lang w:val="de-DE"/>
        </w:rPr>
      </w:pPr>
    </w:p>
    <w:p w14:paraId="4775E06B" w14:textId="77777777" w:rsidR="009963C9" w:rsidRPr="00953198" w:rsidRDefault="009963C9">
      <w:pPr>
        <w:rPr>
          <w:rFonts w:ascii="Calibri" w:eastAsia="Times New Roman" w:hAnsi="Calibri" w:cs="Calibri"/>
          <w:lang w:val="de-DE"/>
        </w:rPr>
      </w:pPr>
    </w:p>
    <w:p w14:paraId="102F4350" w14:textId="1F89BAA3" w:rsidR="009963C9" w:rsidRDefault="00953198">
      <w:pPr>
        <w:rPr>
          <w:rFonts w:ascii="Calibri" w:eastAsia="Times New Roman" w:hAnsi="Calibri" w:cs="Calibri"/>
          <w:lang w:val="de-DE"/>
        </w:rPr>
      </w:pPr>
      <w:r w:rsidRPr="00953198">
        <w:rPr>
          <w:rFonts w:ascii="Calibri" w:eastAsia="Times New Roman" w:hAnsi="Calibri" w:cs="Calibri"/>
          <w:color w:val="00B050"/>
          <w:lang w:val="de-DE"/>
        </w:rPr>
        <w:t xml:space="preserve">[Bei der Erarbeitung von Konzepten und Strategien] </w:t>
      </w:r>
      <w:r w:rsidR="0082090E" w:rsidRPr="00953198">
        <w:rPr>
          <w:rFonts w:ascii="Calibri" w:eastAsia="Times New Roman" w:hAnsi="Calibri" w:cs="Calibri"/>
          <w:lang w:val="de-DE"/>
        </w:rPr>
        <w:t>sind die BR/PR einzubinden sowie Promovierenden-Vertretungen, Gleichstellungsbeauftragte, …</w:t>
      </w:r>
    </w:p>
    <w:p w14:paraId="01C9CE58" w14:textId="4F0AA41A" w:rsidR="00953198" w:rsidRPr="00953198" w:rsidRDefault="00953198">
      <w:pPr>
        <w:rPr>
          <w:rFonts w:ascii="Calibri" w:eastAsia="Times New Roman" w:hAnsi="Calibri" w:cs="Calibri"/>
          <w:color w:val="00B050"/>
          <w:lang w:val="de-DE"/>
        </w:rPr>
      </w:pPr>
      <w:r w:rsidRPr="00953198">
        <w:rPr>
          <w:rFonts w:ascii="Calibri" w:eastAsia="Times New Roman" w:hAnsi="Calibri" w:cs="Calibri"/>
          <w:color w:val="00B050"/>
          <w:lang w:val="de-DE"/>
        </w:rPr>
        <w:t xml:space="preserve">Empfehlung: Prüfen, ob 7P Framework hier verwendet werden kann </w:t>
      </w:r>
    </w:p>
    <w:p w14:paraId="4A11B584" w14:textId="54AD35DC" w:rsidR="00953198" w:rsidRDefault="00953198">
      <w:pPr>
        <w:rPr>
          <w:lang w:val="de-DE"/>
        </w:rPr>
      </w:pPr>
    </w:p>
    <w:p w14:paraId="13F813E3" w14:textId="4AAF3420" w:rsidR="00953198" w:rsidRDefault="00953198">
      <w:pPr>
        <w:rPr>
          <w:color w:val="00B050"/>
          <w:lang w:val="de-DE"/>
        </w:rPr>
      </w:pPr>
      <w:r w:rsidRPr="00953198">
        <w:rPr>
          <w:color w:val="00B050"/>
          <w:lang w:val="de-DE"/>
        </w:rPr>
        <w:t xml:space="preserve">Die Forderungen 1-3: inhaltlichen Vorgehen wird zugestimmt. </w:t>
      </w:r>
    </w:p>
    <w:p w14:paraId="3E6F9707" w14:textId="3EF7ADD5" w:rsidR="00953198" w:rsidRDefault="00953198">
      <w:pPr>
        <w:rPr>
          <w:color w:val="00B050"/>
          <w:lang w:val="de-DE"/>
        </w:rPr>
      </w:pPr>
      <w:r>
        <w:rPr>
          <w:color w:val="00B050"/>
          <w:lang w:val="de-DE"/>
        </w:rPr>
        <w:t>Zu 2: ok</w:t>
      </w:r>
    </w:p>
    <w:p w14:paraId="3ED48FC2" w14:textId="50A51EF9" w:rsidR="00953198" w:rsidRPr="00953198" w:rsidRDefault="00953198">
      <w:pPr>
        <w:rPr>
          <w:color w:val="00B050"/>
          <w:lang w:val="de-DE"/>
        </w:rPr>
      </w:pPr>
      <w:r>
        <w:rPr>
          <w:color w:val="00B050"/>
          <w:lang w:val="de-DE"/>
        </w:rPr>
        <w:t xml:space="preserve">GFA wird gebeten, </w:t>
      </w:r>
      <w:proofErr w:type="spellStart"/>
      <w:r>
        <w:rPr>
          <w:color w:val="00B050"/>
          <w:lang w:val="de-DE"/>
        </w:rPr>
        <w:t>Zustämdigkeit</w:t>
      </w:r>
      <w:proofErr w:type="spellEnd"/>
      <w:r>
        <w:rPr>
          <w:color w:val="00B050"/>
          <w:lang w:val="de-DE"/>
        </w:rPr>
        <w:t xml:space="preserve"> innerhalb der AGBR zu klären (AGUS, SoKo, Gleichstellung, GFA </w:t>
      </w:r>
      <w:r w:rsidRPr="00953198">
        <w:rPr>
          <w:color w:val="00B050"/>
          <w:lang w:val="de-DE"/>
        </w:rPr>
        <w:sym w:font="Wingdings" w:char="F0E0"/>
      </w:r>
      <w:r>
        <w:rPr>
          <w:color w:val="00B050"/>
          <w:lang w:val="de-DE"/>
        </w:rPr>
        <w:t xml:space="preserve"> ggf. Arbeitsgruppe) </w:t>
      </w:r>
    </w:p>
    <w:p w14:paraId="262B6F23" w14:textId="18FD5B95" w:rsidR="00953198" w:rsidRPr="00953198" w:rsidRDefault="00953198">
      <w:pPr>
        <w:rPr>
          <w:lang w:val="de-DE"/>
        </w:rPr>
      </w:pPr>
    </w:p>
    <w:sectPr w:rsidR="00953198" w:rsidRPr="009531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5DEB" w14:textId="77777777" w:rsidR="00000000" w:rsidRDefault="0082090E">
      <w:r>
        <w:separator/>
      </w:r>
    </w:p>
  </w:endnote>
  <w:endnote w:type="continuationSeparator" w:id="0">
    <w:p w14:paraId="16205EA8" w14:textId="77777777" w:rsidR="00000000" w:rsidRDefault="0082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Noto Sans CJK SC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10C2" w14:textId="77777777" w:rsidR="00000000" w:rsidRDefault="0082090E">
      <w:r>
        <w:rPr>
          <w:color w:val="000000"/>
        </w:rPr>
        <w:separator/>
      </w:r>
    </w:p>
  </w:footnote>
  <w:footnote w:type="continuationSeparator" w:id="0">
    <w:p w14:paraId="319C3AC8" w14:textId="77777777" w:rsidR="00000000" w:rsidRDefault="0082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54C1E"/>
    <w:multiLevelType w:val="multilevel"/>
    <w:tmpl w:val="A46A167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FBA64A1"/>
    <w:multiLevelType w:val="multilevel"/>
    <w:tmpl w:val="A47A6A5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49159A5"/>
    <w:multiLevelType w:val="multilevel"/>
    <w:tmpl w:val="A16AD5C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7FB2525"/>
    <w:multiLevelType w:val="multilevel"/>
    <w:tmpl w:val="55284C4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290F20"/>
    <w:multiLevelType w:val="multilevel"/>
    <w:tmpl w:val="BDC0F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63C9"/>
    <w:rsid w:val="003204A6"/>
    <w:rsid w:val="0082090E"/>
    <w:rsid w:val="00953198"/>
    <w:rsid w:val="009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953E"/>
  <w15:docId w15:val="{CC351519-0F68-44B5-9652-7C8CC555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NumberingSymbols">
    <w:name w:val="Numbering Symbols"/>
  </w:style>
  <w:style w:type="numbering" w:customStyle="1" w:styleId="WWNum9">
    <w:name w:val="WWNum9"/>
    <w:basedOn w:val="KeineListe"/>
    <w:pPr>
      <w:numPr>
        <w:numId w:val="1"/>
      </w:numPr>
    </w:pPr>
  </w:style>
  <w:style w:type="numbering" w:customStyle="1" w:styleId="WWNum10">
    <w:name w:val="WWNum10"/>
    <w:basedOn w:val="KeineListe"/>
    <w:pPr>
      <w:numPr>
        <w:numId w:val="2"/>
      </w:numPr>
    </w:pPr>
  </w:style>
  <w:style w:type="numbering" w:customStyle="1" w:styleId="WWNum11">
    <w:name w:val="WWNum11"/>
    <w:basedOn w:val="KeineListe"/>
    <w:pPr>
      <w:numPr>
        <w:numId w:val="3"/>
      </w:numPr>
    </w:pPr>
  </w:style>
  <w:style w:type="numbering" w:customStyle="1" w:styleId="WWNum12">
    <w:name w:val="WWNum12"/>
    <w:basedOn w:val="Kei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Regler, Jan</dc:creator>
  <cp:lastModifiedBy>Regler, Jan</cp:lastModifiedBy>
  <cp:revision>2</cp:revision>
  <dcterms:created xsi:type="dcterms:W3CDTF">2026-02-20T17:02:00Z</dcterms:created>
  <dcterms:modified xsi:type="dcterms:W3CDTF">2026-02-20T17:02:00Z</dcterms:modified>
</cp:coreProperties>
</file>