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37E6" w14:textId="32AAAA55" w:rsidR="005341C2" w:rsidRPr="005341C2" w:rsidRDefault="00CA4FFC" w:rsidP="00CA4FFC">
      <w:pPr>
        <w:rPr>
          <w:bCs/>
          <w:lang w:val="de-DE"/>
        </w:rPr>
      </w:pPr>
      <w:r>
        <w:rPr>
          <w:b/>
          <w:bCs/>
          <w:lang w:val="de-DE"/>
        </w:rPr>
        <w:t>Ideenskizze für Positionspapier AGBR zur Forderung flächendeckender Tarifbindung in der AUF</w:t>
      </w:r>
      <w:r w:rsidR="005341C2">
        <w:rPr>
          <w:b/>
          <w:bCs/>
          <w:lang w:val="de-DE"/>
        </w:rPr>
        <w:t xml:space="preserve"> </w:t>
      </w:r>
      <w:r w:rsidR="005341C2">
        <w:rPr>
          <w:bCs/>
          <w:lang w:val="de-DE"/>
        </w:rPr>
        <w:t>(Stefani Sonntag, 16.2.)</w:t>
      </w:r>
    </w:p>
    <w:p w14:paraId="2D420300" w14:textId="77777777" w:rsidR="00CA4FFC" w:rsidRDefault="00CA4FFC" w:rsidP="00CA4FFC">
      <w:pPr>
        <w:rPr>
          <w:b/>
          <w:bCs/>
          <w:lang w:val="de-DE"/>
        </w:rPr>
      </w:pPr>
    </w:p>
    <w:p w14:paraId="754BFED0" w14:textId="6B40BA8F" w:rsidR="00CA4FFC" w:rsidRPr="00CA4FFC" w:rsidRDefault="00CA4FFC" w:rsidP="00CA4FFC">
      <w:pPr>
        <w:rPr>
          <w:b/>
          <w:bCs/>
          <w:lang w:val="de-DE"/>
        </w:rPr>
      </w:pPr>
      <w:r w:rsidRPr="00CA4FFC">
        <w:rPr>
          <w:b/>
          <w:bCs/>
          <w:lang w:val="de-DE"/>
        </w:rPr>
        <w:t>1. Status quo: Tarifbindung ist in der AUF die absolute Ausnahme</w:t>
      </w:r>
    </w:p>
    <w:p w14:paraId="46E33918" w14:textId="2001DFCD" w:rsidR="00CA4FFC" w:rsidRDefault="00CA4FFC" w:rsidP="00CA4FFC">
      <w:pPr>
        <w:rPr>
          <w:lang w:val="de-DE"/>
        </w:rPr>
      </w:pPr>
      <w:r w:rsidRPr="00CA4FFC">
        <w:rPr>
          <w:lang w:val="de-DE"/>
        </w:rPr>
        <w:t xml:space="preserve">Die außeruniversitäre Forschung ist eine tragende Säule des Wissenschaftssystems in Deutschland. Einrichtungen wie die Max-Planck-Gesellschaft, die Helmholtz-Gemeinschaft, die Leibniz-Gemeinschaft und die Fraunhofer-Gesellschaft beschäftigen </w:t>
      </w:r>
      <w:r w:rsidRPr="00CA4FFC">
        <w:rPr>
          <w:highlight w:val="yellow"/>
          <w:lang w:val="de-DE"/>
        </w:rPr>
        <w:t>über 100.000</w:t>
      </w:r>
      <w:r>
        <w:rPr>
          <w:lang w:val="de-DE"/>
        </w:rPr>
        <w:t xml:space="preserve"> </w:t>
      </w:r>
      <w:r w:rsidR="005341C2">
        <w:rPr>
          <w:lang w:val="de-DE"/>
        </w:rPr>
        <w:t xml:space="preserve">[evtl. genaue Zahl, ggf. aufgeschlüsselt nach den vier Säulen] </w:t>
      </w:r>
      <w:proofErr w:type="spellStart"/>
      <w:proofErr w:type="gramStart"/>
      <w:r w:rsidRPr="00CA4FFC">
        <w:rPr>
          <w:lang w:val="de-DE"/>
        </w:rPr>
        <w:t>Wissenschaftler:innen</w:t>
      </w:r>
      <w:proofErr w:type="spellEnd"/>
      <w:proofErr w:type="gramEnd"/>
      <w:r w:rsidRPr="00CA4FFC">
        <w:rPr>
          <w:lang w:val="de-DE"/>
        </w:rPr>
        <w:t xml:space="preserve"> sowie </w:t>
      </w:r>
      <w:proofErr w:type="spellStart"/>
      <w:r w:rsidRPr="00CA4FFC">
        <w:rPr>
          <w:lang w:val="de-DE"/>
        </w:rPr>
        <w:t>Mitarbeiter:innen</w:t>
      </w:r>
      <w:proofErr w:type="spellEnd"/>
      <w:r w:rsidRPr="00CA4FFC">
        <w:rPr>
          <w:lang w:val="de-DE"/>
        </w:rPr>
        <w:t xml:space="preserve"> in Technik, Verwaltung und Service.</w:t>
      </w:r>
    </w:p>
    <w:p w14:paraId="712B283B" w14:textId="2096B342" w:rsidR="00CA4FFC" w:rsidRDefault="00CA4FFC" w:rsidP="00CA4FFC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Ggf. hier Höhe der öffentlichen Förderung nennen</w:t>
      </w:r>
    </w:p>
    <w:p w14:paraId="5067AE7C" w14:textId="35E83841" w:rsidR="001072B6" w:rsidRDefault="001072B6" w:rsidP="001072B6">
      <w:pPr>
        <w:pStyle w:val="Listenabsatz"/>
        <w:rPr>
          <w:lang w:val="de-DE"/>
        </w:rPr>
      </w:pPr>
      <w:commentRangeStart w:id="0"/>
      <w:r>
        <w:rPr>
          <w:lang w:val="de-DE"/>
        </w:rPr>
        <w:t xml:space="preserve">Pakt Monitoring Bericht 2025, Band 2 </w:t>
      </w:r>
      <w:commentRangeEnd w:id="0"/>
      <w:r w:rsidR="00213151">
        <w:rPr>
          <w:rStyle w:val="Kommentarzeichen"/>
        </w:rPr>
        <w:commentReference w:id="0"/>
      </w:r>
    </w:p>
    <w:p w14:paraId="6FAF4E3C" w14:textId="1BD221A4" w:rsidR="00CA4FFC" w:rsidRPr="00CA4FFC" w:rsidRDefault="00CA4FFC" w:rsidP="00CA4FFC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Ggf. hier ergänzen/ zitieren: Politische Absichtserklärung im Koalitionsvertrag zu Tarifbindung</w:t>
      </w:r>
      <w:r w:rsidR="001072B6">
        <w:rPr>
          <w:lang w:val="de-DE"/>
        </w:rPr>
        <w:br/>
        <w:t xml:space="preserve">[Steht in Zielvereinbarungen zu Pakt was Relevantes?] </w:t>
      </w:r>
    </w:p>
    <w:p w14:paraId="7736765C" w14:textId="67615E34" w:rsidR="0076372B" w:rsidRDefault="00CA4FFC" w:rsidP="00CA4FFC">
      <w:pPr>
        <w:rPr>
          <w:lang w:val="de-DE"/>
        </w:rPr>
      </w:pPr>
      <w:r w:rsidRPr="00CA4FFC">
        <w:rPr>
          <w:lang w:val="de-DE"/>
        </w:rPr>
        <w:t xml:space="preserve">Dennoch ist eine echte Tarifbindung in der AUF die absolute Ausnahme. Die meisten Institute wenden die Tarifverträge des öffentlichen Dienstes – TVöD oder TV-L – lediglich einzelvertraglich an oder orientieren sich </w:t>
      </w:r>
      <w:r>
        <w:rPr>
          <w:lang w:val="de-DE"/>
        </w:rPr>
        <w:t xml:space="preserve">sogar nur an ihnen, </w:t>
      </w:r>
      <w:commentRangeStart w:id="1"/>
      <w:r>
        <w:rPr>
          <w:lang w:val="de-DE"/>
        </w:rPr>
        <w:t>suchen sich also willkürlich heraus, was aus dem Tarifvertrag sie anwenden oder auch nicht</w:t>
      </w:r>
      <w:r w:rsidRPr="00CA4FFC">
        <w:rPr>
          <w:lang w:val="de-DE"/>
        </w:rPr>
        <w:t>.</w:t>
      </w:r>
      <w:r w:rsidR="00955BBA">
        <w:rPr>
          <w:lang w:val="de-DE"/>
        </w:rPr>
        <w:t xml:space="preserve"> </w:t>
      </w:r>
      <w:commentRangeEnd w:id="1"/>
      <w:r w:rsidR="00AE39EF">
        <w:rPr>
          <w:rStyle w:val="Kommentarzeichen"/>
        </w:rPr>
        <w:commentReference w:id="1"/>
      </w:r>
      <w:r w:rsidR="00955BBA">
        <w:rPr>
          <w:lang w:val="de-DE"/>
        </w:rPr>
        <w:t xml:space="preserve">Besonders problematisch sind die sogenannten Förderverträge für Promovierenden, die einzelvertraglich zwar auf Tarifverträge verweisen, ohne diese jedoch konsequent anzuwenden. </w:t>
      </w:r>
      <w:r w:rsidR="00A90B8D">
        <w:rPr>
          <w:lang w:val="de-DE"/>
        </w:rPr>
        <w:br/>
      </w:r>
      <w:r w:rsidR="005665BD">
        <w:rPr>
          <w:lang w:val="de-DE"/>
        </w:rPr>
        <w:t xml:space="preserve">[Hier ggf. auf das </w:t>
      </w:r>
      <w:proofErr w:type="spellStart"/>
      <w:r w:rsidR="005665BD">
        <w:rPr>
          <w:lang w:val="de-DE"/>
        </w:rPr>
        <w:t>HeJus</w:t>
      </w:r>
      <w:proofErr w:type="spellEnd"/>
      <w:r w:rsidR="005665BD">
        <w:rPr>
          <w:lang w:val="de-DE"/>
        </w:rPr>
        <w:t>-Papier verweisen.</w:t>
      </w:r>
      <w:r w:rsidR="00A90B8D">
        <w:rPr>
          <w:lang w:val="de-DE"/>
        </w:rPr>
        <w:t xml:space="preserve"> Scheint neben Helmholtz auch bei MPG Thema; Fraunhofer: zu klären; Leibniz: oft TVöD Verträge, unbekannt, wie Situation an den Zentren </w:t>
      </w:r>
      <w:r w:rsidR="00A90B8D" w:rsidRPr="00A90B8D">
        <w:rPr>
          <w:lang w:val="de-DE"/>
        </w:rPr>
        <w:sym w:font="Wingdings" w:char="F0E0"/>
      </w:r>
      <w:r w:rsidR="00A90B8D">
        <w:rPr>
          <w:lang w:val="de-DE"/>
        </w:rPr>
        <w:t xml:space="preserve"> siehe auch Umfrage N²</w:t>
      </w:r>
      <w:r w:rsidR="005665BD">
        <w:rPr>
          <w:lang w:val="de-DE"/>
        </w:rPr>
        <w:t>]</w:t>
      </w:r>
    </w:p>
    <w:p w14:paraId="6BB7BB2E" w14:textId="7F679F4E" w:rsidR="00CA4FFC" w:rsidRPr="00CA4FFC" w:rsidRDefault="00CA4FFC" w:rsidP="00CA4FFC">
      <w:pPr>
        <w:rPr>
          <w:lang w:val="de-DE"/>
        </w:rPr>
      </w:pPr>
      <w:r w:rsidRPr="00CA4FFC">
        <w:rPr>
          <w:lang w:val="de-DE"/>
        </w:rPr>
        <w:t xml:space="preserve">Unterschiedliche Vertragsformen innerhalb derselben Einrichtung führen zu Intransparenz, Unsicherheit und Ungleichbehandlung. </w:t>
      </w:r>
    </w:p>
    <w:p w14:paraId="3B52E0CE" w14:textId="77777777" w:rsidR="0076372B" w:rsidRDefault="0076372B" w:rsidP="00CA4FFC">
      <w:pPr>
        <w:rPr>
          <w:lang w:val="de-DE"/>
        </w:rPr>
      </w:pPr>
    </w:p>
    <w:p w14:paraId="5A435C99" w14:textId="15E0B96B" w:rsidR="0076372B" w:rsidRPr="0076372B" w:rsidRDefault="0076372B" w:rsidP="00CA4FFC">
      <w:pPr>
        <w:rPr>
          <w:i/>
          <w:lang w:val="de-DE"/>
        </w:rPr>
      </w:pPr>
      <w:r w:rsidRPr="0076372B">
        <w:rPr>
          <w:i/>
          <w:lang w:val="de-DE"/>
        </w:rPr>
        <w:t>Überleitungssatz, etwa:</w:t>
      </w:r>
    </w:p>
    <w:p w14:paraId="0294D770" w14:textId="43510CEE" w:rsidR="00CA4FFC" w:rsidRPr="00CA4FFC" w:rsidRDefault="00CA4FFC" w:rsidP="00CA4FFC">
      <w:pPr>
        <w:rPr>
          <w:i/>
          <w:lang w:val="de-DE"/>
        </w:rPr>
      </w:pPr>
      <w:r w:rsidRPr="00CA4FFC">
        <w:rPr>
          <w:i/>
          <w:lang w:val="de-DE"/>
        </w:rPr>
        <w:t>Eine öffentlich finanzierte Forschungslandschaft darf jedoch nicht auf unverbindlicher Tariforientierung beruhen. Gute Wissenschaft braucht gute, verlässliche Arbeitsbedingungen</w:t>
      </w:r>
      <w:r w:rsidR="0076372B" w:rsidRPr="0076372B">
        <w:rPr>
          <w:i/>
          <w:lang w:val="de-DE"/>
        </w:rPr>
        <w:t xml:space="preserve">. </w:t>
      </w:r>
      <w:r w:rsidR="00C25604">
        <w:rPr>
          <w:i/>
          <w:lang w:val="de-DE"/>
        </w:rPr>
        <w:br/>
        <w:t xml:space="preserve">AUF kann damit zu den politischen Zielen der Bundesregierung beitragen. </w:t>
      </w:r>
    </w:p>
    <w:p w14:paraId="578F5CF3" w14:textId="77777777" w:rsidR="0076372B" w:rsidRDefault="0076372B" w:rsidP="00CA4FFC">
      <w:pPr>
        <w:rPr>
          <w:lang w:val="de-DE"/>
        </w:rPr>
      </w:pPr>
    </w:p>
    <w:p w14:paraId="29ABE235" w14:textId="31EDB06B" w:rsidR="00CA4FFC" w:rsidRPr="00CA4FFC" w:rsidRDefault="00CA4FFC" w:rsidP="00CA4FFC">
      <w:pPr>
        <w:rPr>
          <w:b/>
          <w:bCs/>
          <w:lang w:val="de-DE"/>
        </w:rPr>
      </w:pPr>
      <w:r w:rsidRPr="00CA4FFC">
        <w:rPr>
          <w:b/>
          <w:bCs/>
          <w:lang w:val="de-DE"/>
        </w:rPr>
        <w:t>2. Forderung: Flächendeckende Tarifbindung für alle Beschäftigten</w:t>
      </w:r>
    </w:p>
    <w:p w14:paraId="4211D37C" w14:textId="3CE97D58" w:rsidR="00CA4FFC" w:rsidRPr="00CA4FFC" w:rsidRDefault="0076372B" w:rsidP="00CA4FFC">
      <w:pPr>
        <w:rPr>
          <w:lang w:val="de-DE"/>
        </w:rPr>
      </w:pPr>
      <w:r>
        <w:rPr>
          <w:lang w:val="de-DE"/>
        </w:rPr>
        <w:t>Die Personal- und Betriebsräte der Außeruniversitären Forschung fordern</w:t>
      </w:r>
      <w:r w:rsidR="00CA4FFC" w:rsidRPr="00CA4FFC">
        <w:rPr>
          <w:lang w:val="de-DE"/>
        </w:rPr>
        <w:t xml:space="preserve"> eine verbindliche, flächendeckende Tarifbindung für alle Beschäftigten in der Außeruniversitären Forschung – unabhängig von Status, Qualifikationsphase oder Vertragsart.</w:t>
      </w:r>
    </w:p>
    <w:p w14:paraId="40EB19C8" w14:textId="77777777" w:rsidR="00CA4FFC" w:rsidRPr="00CA4FFC" w:rsidRDefault="00CA4FFC" w:rsidP="00CA4FFC">
      <w:pPr>
        <w:rPr>
          <w:lang w:val="de-DE"/>
        </w:rPr>
      </w:pPr>
      <w:r w:rsidRPr="00CA4FFC">
        <w:rPr>
          <w:lang w:val="de-DE"/>
        </w:rPr>
        <w:t>Dies umfasst ausdrücklich:</w:t>
      </w:r>
    </w:p>
    <w:p w14:paraId="1648F06A" w14:textId="0A9A8434" w:rsidR="00CA4FFC" w:rsidRPr="00CA4FFC" w:rsidRDefault="00CA4FFC" w:rsidP="00CA4FFC">
      <w:pPr>
        <w:numPr>
          <w:ilvl w:val="0"/>
          <w:numId w:val="1"/>
        </w:numPr>
        <w:rPr>
          <w:lang w:val="de-DE"/>
        </w:rPr>
      </w:pPr>
      <w:proofErr w:type="spellStart"/>
      <w:proofErr w:type="gramStart"/>
      <w:r w:rsidRPr="00CA4FFC">
        <w:rPr>
          <w:lang w:val="de-DE"/>
        </w:rPr>
        <w:t>Wissenschaftler:innen</w:t>
      </w:r>
      <w:proofErr w:type="spellEnd"/>
      <w:proofErr w:type="gramEnd"/>
      <w:r w:rsidRPr="00CA4FFC">
        <w:rPr>
          <w:lang w:val="de-DE"/>
        </w:rPr>
        <w:t xml:space="preserve"> in allen Karrierephasen,</w:t>
      </w:r>
      <w:r w:rsidR="006B3B0F">
        <w:rPr>
          <w:lang w:val="de-DE"/>
        </w:rPr>
        <w:t xml:space="preserve"> </w:t>
      </w:r>
    </w:p>
    <w:p w14:paraId="073BD56C" w14:textId="77777777" w:rsidR="00CA4FFC" w:rsidRPr="00CA4FFC" w:rsidRDefault="00CA4FFC" w:rsidP="00CA4FFC">
      <w:pPr>
        <w:numPr>
          <w:ilvl w:val="0"/>
          <w:numId w:val="1"/>
        </w:numPr>
        <w:rPr>
          <w:lang w:val="de-DE"/>
        </w:rPr>
      </w:pPr>
      <w:r w:rsidRPr="00CA4FFC">
        <w:rPr>
          <w:lang w:val="de-DE"/>
        </w:rPr>
        <w:t>Promovierende,</w:t>
      </w:r>
    </w:p>
    <w:p w14:paraId="1D774B94" w14:textId="77777777" w:rsidR="00CA4FFC" w:rsidRPr="00CA4FFC" w:rsidRDefault="00CA4FFC" w:rsidP="00CA4FFC">
      <w:pPr>
        <w:numPr>
          <w:ilvl w:val="0"/>
          <w:numId w:val="1"/>
        </w:numPr>
        <w:rPr>
          <w:lang w:val="de-DE"/>
        </w:rPr>
      </w:pPr>
      <w:r w:rsidRPr="00CA4FFC">
        <w:rPr>
          <w:lang w:val="de-DE"/>
        </w:rPr>
        <w:t>studentische Beschäftigte,</w:t>
      </w:r>
    </w:p>
    <w:p w14:paraId="049B4137" w14:textId="77777777" w:rsidR="00CA4FFC" w:rsidRPr="00CA4FFC" w:rsidRDefault="00CA4FFC" w:rsidP="00CA4FFC">
      <w:pPr>
        <w:numPr>
          <w:ilvl w:val="0"/>
          <w:numId w:val="1"/>
        </w:numPr>
        <w:rPr>
          <w:lang w:val="de-DE"/>
        </w:rPr>
      </w:pPr>
      <w:proofErr w:type="spellStart"/>
      <w:proofErr w:type="gramStart"/>
      <w:r w:rsidRPr="00CA4FFC">
        <w:rPr>
          <w:lang w:val="de-DE"/>
        </w:rPr>
        <w:t>Mitarbeiter:innen</w:t>
      </w:r>
      <w:proofErr w:type="spellEnd"/>
      <w:proofErr w:type="gramEnd"/>
      <w:r w:rsidRPr="00CA4FFC">
        <w:rPr>
          <w:lang w:val="de-DE"/>
        </w:rPr>
        <w:t xml:space="preserve"> in Technik, IT, Verwaltung und Service.</w:t>
      </w:r>
    </w:p>
    <w:p w14:paraId="5321834B" w14:textId="77777777" w:rsidR="00CA4FFC" w:rsidRPr="00CA4FFC" w:rsidRDefault="00CA4FFC" w:rsidP="00CA4FFC">
      <w:pPr>
        <w:rPr>
          <w:lang w:val="de-DE"/>
        </w:rPr>
      </w:pPr>
      <w:r w:rsidRPr="00CA4FFC">
        <w:rPr>
          <w:lang w:val="de-DE"/>
        </w:rPr>
        <w:lastRenderedPageBreak/>
        <w:t>Tarifbindung schafft Rechtssicherheit, Transparenz und verlässliche Standards bei Entgelt, Arbeitszeit, Befristung, Urlaub und Mitbestimmung. Sie stärkt die Attraktivität des Wissenschaftsstandorts Deutschland im internationalen Wettbewerb um Talente.</w:t>
      </w:r>
    </w:p>
    <w:p w14:paraId="47B6A372" w14:textId="0CE7F5D9" w:rsidR="00CA4FFC" w:rsidRDefault="00CA4FFC" w:rsidP="00CA4FFC">
      <w:pPr>
        <w:rPr>
          <w:lang w:val="de-DE"/>
        </w:rPr>
      </w:pPr>
      <w:r w:rsidRPr="00CA4FFC">
        <w:rPr>
          <w:lang w:val="de-DE"/>
        </w:rPr>
        <w:t xml:space="preserve">Wer mit öffentlichen Mitteln forscht, muss </w:t>
      </w:r>
      <w:r w:rsidR="0076372B">
        <w:rPr>
          <w:lang w:val="de-DE"/>
        </w:rPr>
        <w:t xml:space="preserve">dies in tariflich gesicherten Beschäftigungsbedingungen tun. </w:t>
      </w:r>
      <w:r w:rsidRPr="00CA4FFC">
        <w:rPr>
          <w:lang w:val="de-DE"/>
        </w:rPr>
        <w:t>Bund und Länder tragen als Zuwendungsgeber eine besondere Verantwortung, tarifgebundene Beschäftigung zur verbindlichen Fördervoraussetzung zu machen.</w:t>
      </w:r>
    </w:p>
    <w:p w14:paraId="5E82D59C" w14:textId="77777777" w:rsidR="0076372B" w:rsidRDefault="0076372B" w:rsidP="00CA4FFC">
      <w:pPr>
        <w:rPr>
          <w:lang w:val="de-DE"/>
        </w:rPr>
      </w:pPr>
    </w:p>
    <w:p w14:paraId="2824BDAD" w14:textId="210F4FE5" w:rsidR="00CA4FFC" w:rsidRDefault="00CA4FFC" w:rsidP="00CA4FFC">
      <w:pPr>
        <w:rPr>
          <w:b/>
          <w:bCs/>
          <w:lang w:val="de-DE"/>
        </w:rPr>
      </w:pPr>
      <w:r w:rsidRPr="00CA4FFC">
        <w:rPr>
          <w:b/>
          <w:bCs/>
          <w:lang w:val="de-DE"/>
        </w:rPr>
        <w:t xml:space="preserve">3. </w:t>
      </w:r>
      <w:r w:rsidR="0076372B">
        <w:rPr>
          <w:b/>
          <w:bCs/>
          <w:lang w:val="de-DE"/>
        </w:rPr>
        <w:t xml:space="preserve">Wir fordern die </w:t>
      </w:r>
      <w:r w:rsidR="00DF56D3">
        <w:rPr>
          <w:b/>
          <w:bCs/>
          <w:lang w:val="de-DE"/>
        </w:rPr>
        <w:t xml:space="preserve">Tarifpartner – Arbeitgeber und Gewerkschaften – auf für eine </w:t>
      </w:r>
      <w:r w:rsidR="0076372B">
        <w:rPr>
          <w:b/>
          <w:bCs/>
          <w:lang w:val="de-DE"/>
        </w:rPr>
        <w:t xml:space="preserve">flächendeckende </w:t>
      </w:r>
      <w:r w:rsidRPr="00CA4FFC">
        <w:rPr>
          <w:b/>
          <w:bCs/>
          <w:lang w:val="de-DE"/>
        </w:rPr>
        <w:t>Tarifbindung</w:t>
      </w:r>
      <w:r w:rsidR="0076372B">
        <w:rPr>
          <w:b/>
          <w:bCs/>
          <w:lang w:val="de-DE"/>
        </w:rPr>
        <w:t xml:space="preserve"> aller Beschäftigten</w:t>
      </w:r>
      <w:r w:rsidR="00DF56D3">
        <w:rPr>
          <w:b/>
          <w:bCs/>
          <w:lang w:val="de-DE"/>
        </w:rPr>
        <w:t xml:space="preserve"> (incl. Studentischer Beschäftigter und Promovierender)</w:t>
      </w:r>
      <w:r w:rsidR="0076372B">
        <w:rPr>
          <w:b/>
          <w:bCs/>
          <w:lang w:val="de-DE"/>
        </w:rPr>
        <w:t xml:space="preserve"> in der Außeruniversitären Forschung</w:t>
      </w:r>
      <w:r w:rsidR="00DF56D3">
        <w:rPr>
          <w:b/>
          <w:bCs/>
          <w:lang w:val="de-DE"/>
        </w:rPr>
        <w:t xml:space="preserve"> zu sorgen. </w:t>
      </w:r>
    </w:p>
    <w:p w14:paraId="485D4386" w14:textId="3641E625" w:rsidR="005341C2" w:rsidRDefault="005341C2" w:rsidP="00CA4FFC">
      <w:pPr>
        <w:rPr>
          <w:b/>
          <w:bCs/>
          <w:lang w:val="de-DE"/>
        </w:rPr>
      </w:pPr>
    </w:p>
    <w:p w14:paraId="6108CD26" w14:textId="3945DDDD" w:rsidR="0076372B" w:rsidRPr="00CA4FFC" w:rsidRDefault="0076372B" w:rsidP="00CA4FFC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Mögliche Wege zu einer lückenlosen Tarifbindung: </w:t>
      </w:r>
    </w:p>
    <w:p w14:paraId="54C69F84" w14:textId="0962063C" w:rsidR="00955BBA" w:rsidRDefault="00955BBA" w:rsidP="00A47A63">
      <w:pPr>
        <w:pStyle w:val="Listenabsatz"/>
        <w:numPr>
          <w:ilvl w:val="0"/>
          <w:numId w:val="4"/>
        </w:numPr>
        <w:rPr>
          <w:b/>
          <w:bCs/>
          <w:lang w:val="de-DE"/>
        </w:rPr>
      </w:pPr>
      <w:r w:rsidRPr="00A47A63">
        <w:rPr>
          <w:b/>
          <w:bCs/>
          <w:lang w:val="de-DE"/>
        </w:rPr>
        <w:t>Anwendungstarifverträge</w:t>
      </w:r>
      <w:r w:rsidR="00DF56D3">
        <w:rPr>
          <w:b/>
          <w:bCs/>
          <w:lang w:val="de-DE"/>
        </w:rPr>
        <w:t xml:space="preserve">, wie es sie in einzelnen Instituten der Helmholtz-Gemeinschaft bereits gibt. </w:t>
      </w:r>
    </w:p>
    <w:p w14:paraId="1095D5E9" w14:textId="55387221" w:rsidR="00525C1A" w:rsidRDefault="00525C1A" w:rsidP="00A47A63">
      <w:pPr>
        <w:pStyle w:val="Listenabsatz"/>
        <w:numPr>
          <w:ilvl w:val="0"/>
          <w:numId w:val="4"/>
        </w:numPr>
        <w:rPr>
          <w:b/>
          <w:bCs/>
          <w:lang w:val="de-DE"/>
        </w:rPr>
      </w:pPr>
      <w:commentRangeStart w:id="2"/>
      <w:r>
        <w:rPr>
          <w:b/>
          <w:bCs/>
          <w:lang w:val="de-DE"/>
        </w:rPr>
        <w:t xml:space="preserve">Mitgliedschaft im Arbeitgeberverband </w:t>
      </w:r>
      <w:r w:rsidRPr="00525C1A">
        <w:rPr>
          <w:bCs/>
          <w:lang w:val="de-DE"/>
        </w:rPr>
        <w:t>[</w:t>
      </w:r>
      <w:r w:rsidR="001072B6">
        <w:rPr>
          <w:bCs/>
          <w:lang w:val="de-DE"/>
        </w:rPr>
        <w:t xml:space="preserve">? </w:t>
      </w:r>
      <w:r w:rsidRPr="00525C1A">
        <w:rPr>
          <w:bCs/>
          <w:lang w:val="de-DE"/>
        </w:rPr>
        <w:t>wie DESY, Hereon]</w:t>
      </w:r>
      <w:r>
        <w:rPr>
          <w:b/>
          <w:bCs/>
          <w:lang w:val="de-DE"/>
        </w:rPr>
        <w:t xml:space="preserve"> </w:t>
      </w:r>
      <w:commentRangeEnd w:id="2"/>
      <w:r w:rsidR="00572129">
        <w:rPr>
          <w:rStyle w:val="Kommentarzeichen"/>
        </w:rPr>
        <w:commentReference w:id="2"/>
      </w:r>
    </w:p>
    <w:p w14:paraId="1445487C" w14:textId="6829FC3E" w:rsidR="00DF56D3" w:rsidRPr="00DF56D3" w:rsidRDefault="00DF56D3" w:rsidP="00572129">
      <w:pPr>
        <w:pStyle w:val="Listenabsatz"/>
        <w:numPr>
          <w:ilvl w:val="0"/>
          <w:numId w:val="4"/>
        </w:numPr>
        <w:rPr>
          <w:lang w:val="de-DE"/>
        </w:rPr>
      </w:pPr>
      <w:r w:rsidRPr="00DF56D3">
        <w:rPr>
          <w:b/>
          <w:bCs/>
          <w:lang w:val="de-DE"/>
        </w:rPr>
        <w:t xml:space="preserve">Bei Inbezugnahme zum TVöD: </w:t>
      </w:r>
      <w:r w:rsidRPr="00DF56D3">
        <w:rPr>
          <w:lang w:val="de-DE"/>
        </w:rPr>
        <w:t>Forderung nach Aufnahme von Sonderregelungen für die Wissenschaft nach dem Vorbild von § 40 TV-L.</w:t>
      </w:r>
      <w:r w:rsidR="00572129">
        <w:rPr>
          <w:lang w:val="de-DE"/>
        </w:rPr>
        <w:br/>
        <w:t>[schädliche Unterbrechungen besser geregelt; Anerkennung von Berufserfahrung besser geregelt]</w:t>
      </w:r>
    </w:p>
    <w:p w14:paraId="7E69BB5D" w14:textId="77777777" w:rsidR="005341C2" w:rsidRPr="00CA4FFC" w:rsidRDefault="005341C2" w:rsidP="00CA4FFC">
      <w:pPr>
        <w:rPr>
          <w:lang w:val="de-DE"/>
        </w:rPr>
      </w:pPr>
    </w:p>
    <w:p w14:paraId="5C8CE446" w14:textId="77777777" w:rsidR="005341C2" w:rsidRDefault="005341C2" w:rsidP="00CA4FFC">
      <w:pPr>
        <w:rPr>
          <w:lang w:val="de-DE"/>
        </w:rPr>
      </w:pPr>
    </w:p>
    <w:p w14:paraId="09F35422" w14:textId="0E9EE66D" w:rsidR="00CA4FFC" w:rsidRPr="00A47A63" w:rsidRDefault="00CA4FFC" w:rsidP="00CA4FFC">
      <w:pPr>
        <w:rPr>
          <w:b/>
          <w:bCs/>
          <w:lang w:val="de-DE"/>
        </w:rPr>
      </w:pPr>
      <w:r w:rsidRPr="00CA4FFC">
        <w:rPr>
          <w:b/>
          <w:bCs/>
          <w:lang w:val="de-DE"/>
        </w:rPr>
        <w:t>Unser Appell</w:t>
      </w:r>
      <w:r w:rsidR="00DF56D3">
        <w:rPr>
          <w:b/>
          <w:bCs/>
          <w:lang w:val="de-DE"/>
        </w:rPr>
        <w:t xml:space="preserve"> </w:t>
      </w:r>
    </w:p>
    <w:p w14:paraId="3734F9E9" w14:textId="5C470722" w:rsidR="00CA4FFC" w:rsidRPr="00CA4FFC" w:rsidRDefault="00CA4FFC" w:rsidP="00CA4FFC">
      <w:pPr>
        <w:rPr>
          <w:lang w:val="de-DE"/>
        </w:rPr>
      </w:pPr>
      <w:r w:rsidRPr="00CA4FFC">
        <w:rPr>
          <w:lang w:val="de-DE"/>
        </w:rPr>
        <w:t xml:space="preserve">An die verantwortlichen </w:t>
      </w:r>
      <w:proofErr w:type="spellStart"/>
      <w:r w:rsidRPr="00CA4FFC">
        <w:rPr>
          <w:lang w:val="de-DE"/>
        </w:rPr>
        <w:t>Politiker:innen</w:t>
      </w:r>
      <w:proofErr w:type="spellEnd"/>
      <w:r w:rsidRPr="00CA4FFC">
        <w:rPr>
          <w:lang w:val="de-DE"/>
        </w:rPr>
        <w:t xml:space="preserve"> in Bund und Ländern: Verknüpfen Sie die öffentliche Finanzierung der AUF mit verbindlicher Tarifbindung</w:t>
      </w:r>
      <w:r w:rsidR="00F708C7">
        <w:rPr>
          <w:lang w:val="de-DE"/>
        </w:rPr>
        <w:t>!</w:t>
      </w:r>
    </w:p>
    <w:p w14:paraId="066434FE" w14:textId="77777777" w:rsidR="00CA4FFC" w:rsidRPr="00CA4FFC" w:rsidRDefault="00CA4FFC" w:rsidP="00CA4FFC">
      <w:pPr>
        <w:rPr>
          <w:lang w:val="de-DE"/>
        </w:rPr>
      </w:pPr>
      <w:r w:rsidRPr="00CA4FFC">
        <w:rPr>
          <w:lang w:val="de-DE"/>
        </w:rPr>
        <w:t>Tarifbindung ist kein bürokratisches Detail, sondern Ausdruck sozialer Verantwortung und Voraussetzung für exzellente Forschung. Gute Wissenschaft braucht gute Arbeit – für alle.</w:t>
      </w:r>
    </w:p>
    <w:p w14:paraId="3E3C0AA6" w14:textId="77777777" w:rsidR="00A252EC" w:rsidRDefault="00A252EC" w:rsidP="006B3B0F">
      <w:pPr>
        <w:rPr>
          <w:lang w:val="de-DE"/>
        </w:rPr>
      </w:pPr>
    </w:p>
    <w:p w14:paraId="3C3A3AAC" w14:textId="22C4E867" w:rsidR="00A00B42" w:rsidRPr="001072B6" w:rsidRDefault="001072B6">
      <w:pPr>
        <w:rPr>
          <w:b/>
          <w:u w:val="single"/>
          <w:lang w:val="de-DE"/>
        </w:rPr>
      </w:pPr>
      <w:r w:rsidRPr="001072B6">
        <w:rPr>
          <w:b/>
          <w:u w:val="single"/>
          <w:lang w:val="de-DE"/>
        </w:rPr>
        <w:t xml:space="preserve">Anlage – Situation in der AUF </w:t>
      </w:r>
    </w:p>
    <w:p w14:paraId="263B8DAD" w14:textId="1031CDB7" w:rsidR="001072B6" w:rsidRDefault="001072B6" w:rsidP="001072B6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Helmholtz: Übersicht Sonja </w:t>
      </w:r>
    </w:p>
    <w:p w14:paraId="61ADABD6" w14:textId="085C7C86" w:rsidR="001072B6" w:rsidRDefault="001072B6" w:rsidP="001072B6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>Fraunhofer:</w:t>
      </w:r>
    </w:p>
    <w:p w14:paraId="5F21D4AE" w14:textId="1D769289" w:rsidR="001072B6" w:rsidRDefault="001072B6" w:rsidP="001072B6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>MPG:</w:t>
      </w:r>
    </w:p>
    <w:p w14:paraId="68E0410C" w14:textId="1D67D1A0" w:rsidR="001072B6" w:rsidRDefault="001072B6" w:rsidP="001072B6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Leibniz: </w:t>
      </w:r>
    </w:p>
    <w:p w14:paraId="32E1ADB5" w14:textId="5544D42A" w:rsidR="001072B6" w:rsidRDefault="00572129" w:rsidP="001072B6">
      <w:pPr>
        <w:rPr>
          <w:lang w:val="de-DE"/>
        </w:rPr>
      </w:pPr>
      <w:r>
        <w:rPr>
          <w:lang w:val="de-DE"/>
        </w:rPr>
        <w:t xml:space="preserve">Risiken, wenn nur einzelvertragliche </w:t>
      </w:r>
    </w:p>
    <w:p w14:paraId="77DB1BC7" w14:textId="4C8C3768" w:rsidR="00572129" w:rsidRDefault="00572129" w:rsidP="001072B6">
      <w:pPr>
        <w:rPr>
          <w:lang w:val="de-DE"/>
        </w:rPr>
      </w:pPr>
    </w:p>
    <w:p w14:paraId="3A367D0E" w14:textId="6717D1CF" w:rsidR="00572129" w:rsidRDefault="00572129" w:rsidP="001072B6">
      <w:pPr>
        <w:rPr>
          <w:lang w:val="de-DE"/>
        </w:rPr>
      </w:pPr>
      <w:r>
        <w:rPr>
          <w:lang w:val="de-DE"/>
        </w:rPr>
        <w:t>Was bedeutet Tarifbindung</w:t>
      </w:r>
    </w:p>
    <w:p w14:paraId="17D8CFDD" w14:textId="235CC279" w:rsidR="00572129" w:rsidRDefault="00572129" w:rsidP="00572129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einzelne Gruppen können nicht einfach anders (ohne Tarif-Geltung) behandelt werden </w:t>
      </w:r>
    </w:p>
    <w:p w14:paraId="389D50B5" w14:textId="49853F65" w:rsidR="00572129" w:rsidRDefault="00572129" w:rsidP="00572129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Anpassung (zu lasten der Beschäftigten) an Förder-Bedingungen von Drittmittelgebern kann verhindert werden </w:t>
      </w:r>
    </w:p>
    <w:p w14:paraId="17DDEDEB" w14:textId="5F3A052F" w:rsidR="00572129" w:rsidRPr="00572129" w:rsidRDefault="00572129" w:rsidP="00572129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lastRenderedPageBreak/>
        <w:t xml:space="preserve">Sonder-Regelungen, die tariflich vereinbart werden, gelten automatisch; Beispiel: Corona Sonderzahlung, die nicht für Förderverträge galt (Aufwendiger Prozess / Kampf, dass nachträglich umzusetzen…) </w:t>
      </w:r>
    </w:p>
    <w:sectPr w:rsidR="00572129" w:rsidRPr="005721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n Regler [2]" w:date="2026-02-18T14:06:00Z" w:initials="RJ">
    <w:p w14:paraId="2E511D70" w14:textId="77777777" w:rsidR="00213151" w:rsidRDefault="00213151" w:rsidP="00213151">
      <w:pPr>
        <w:pStyle w:val="NurText"/>
      </w:pPr>
      <w:r>
        <w:rPr>
          <w:rStyle w:val="Kommentarzeichen"/>
        </w:rPr>
        <w:annotationRef/>
      </w:r>
      <w:r>
        <w:rPr>
          <w:b/>
          <w:bCs/>
        </w:rPr>
        <w:t>Ergänzung Personalzahlen und Forschungsbudget der AUF für das Positionspapier Tarifbindung</w:t>
      </w:r>
      <w:r>
        <w:t xml:space="preserve"> </w:t>
      </w:r>
    </w:p>
    <w:p w14:paraId="78E32D2C" w14:textId="77777777" w:rsidR="00213151" w:rsidRDefault="00213151" w:rsidP="00213151">
      <w:pPr>
        <w:pStyle w:val="NurText"/>
      </w:pPr>
    </w:p>
    <w:p w14:paraId="3E48E8DF" w14:textId="77777777" w:rsidR="00213151" w:rsidRDefault="00213151" w:rsidP="00213151">
      <w:pPr>
        <w:pStyle w:val="NurText"/>
      </w:pPr>
      <w:r>
        <w:t>Pakt für Forschung und Innovation</w:t>
      </w:r>
    </w:p>
    <w:p w14:paraId="0E1A7E78" w14:textId="77777777" w:rsidR="00213151" w:rsidRDefault="00213151" w:rsidP="00213151">
      <w:pPr>
        <w:pStyle w:val="NurText"/>
      </w:pPr>
      <w:r>
        <w:t>Monitoring-Bericht 2025</w:t>
      </w:r>
    </w:p>
    <w:p w14:paraId="297271B3" w14:textId="77777777" w:rsidR="00213151" w:rsidRDefault="00213151" w:rsidP="00213151">
      <w:pPr>
        <w:pStyle w:val="NurText"/>
      </w:pPr>
      <w:r>
        <w:t>Band II</w:t>
      </w:r>
    </w:p>
    <w:p w14:paraId="2680AB08" w14:textId="77777777" w:rsidR="00213151" w:rsidRDefault="00213151" w:rsidP="00213151">
      <w:pPr>
        <w:pStyle w:val="NurText"/>
      </w:pPr>
    </w:p>
    <w:p w14:paraId="312E24EE" w14:textId="77777777" w:rsidR="00213151" w:rsidRDefault="00213151" w:rsidP="00213151">
      <w:pPr>
        <w:pStyle w:val="NurText"/>
      </w:pPr>
      <w:hyperlink r:id="rId1" w:history="1">
        <w:r>
          <w:rPr>
            <w:rStyle w:val="Hyperlink"/>
          </w:rPr>
          <w:t>PFI-Monitoring-Bericht_2025_Bd._II.pdf</w:t>
        </w:r>
      </w:hyperlink>
    </w:p>
    <w:p w14:paraId="6C2D82B3" w14:textId="524B7BD4" w:rsidR="00213151" w:rsidRPr="00213151" w:rsidRDefault="00213151">
      <w:pPr>
        <w:pStyle w:val="Kommentartext"/>
        <w:rPr>
          <w:lang w:val="de-DE"/>
        </w:rPr>
      </w:pPr>
    </w:p>
  </w:comment>
  <w:comment w:id="1" w:author="Jan Regler" w:date="2026-02-17T13:43:00Z" w:initials="RJ">
    <w:p w14:paraId="6B340DF4" w14:textId="1D2966FA" w:rsidR="00AE39EF" w:rsidRPr="00572129" w:rsidRDefault="00AE39EF">
      <w:pPr>
        <w:pStyle w:val="Kommentartext"/>
        <w:rPr>
          <w:lang w:val="de-DE"/>
        </w:rPr>
      </w:pPr>
      <w:r>
        <w:rPr>
          <w:rStyle w:val="Kommentarzeichen"/>
        </w:rPr>
        <w:annotationRef/>
      </w:r>
      <w:r w:rsidR="00572129" w:rsidRPr="00572129">
        <w:rPr>
          <w:lang w:val="de-DE"/>
        </w:rPr>
        <w:t xml:space="preserve">Realität sauber abbilden. </w:t>
      </w:r>
      <w:r w:rsidRPr="00572129">
        <w:rPr>
          <w:lang w:val="de-DE"/>
        </w:rPr>
        <w:t>Hinweis auf Zuwendungsbescheide</w:t>
      </w:r>
      <w:r w:rsidR="00572129" w:rsidRPr="00572129">
        <w:rPr>
          <w:lang w:val="de-DE"/>
        </w:rPr>
        <w:t>.</w:t>
      </w:r>
      <w:r w:rsidR="00572129">
        <w:rPr>
          <w:lang w:val="de-DE"/>
        </w:rPr>
        <w:t xml:space="preserve"> Wo besteht mögliche Willkür? (z.B. Förderverträge) – durchaus detailliert </w:t>
      </w:r>
      <w:r w:rsidR="00572129" w:rsidRPr="00572129">
        <w:rPr>
          <w:lang w:val="de-DE"/>
        </w:rPr>
        <w:sym w:font="Wingdings" w:char="F0E0"/>
      </w:r>
      <w:r w:rsidR="00572129">
        <w:rPr>
          <w:lang w:val="de-DE"/>
        </w:rPr>
        <w:t xml:space="preserve"> kann Flickenteppich gut abbilden. (Hinweis auch auf verschiedenen TVs -&gt; reduzieren, </w:t>
      </w:r>
      <w:proofErr w:type="spellStart"/>
      <w:r w:rsidR="00572129">
        <w:rPr>
          <w:lang w:val="de-DE"/>
        </w:rPr>
        <w:t>lanfristig</w:t>
      </w:r>
      <w:proofErr w:type="spellEnd"/>
      <w:r w:rsidR="00572129">
        <w:rPr>
          <w:lang w:val="de-DE"/>
        </w:rPr>
        <w:t>: für alle gleiche Bedingungen!</w:t>
      </w:r>
      <w:proofErr w:type="gramStart"/>
      <w:r w:rsidR="00572129">
        <w:rPr>
          <w:lang w:val="de-DE"/>
        </w:rPr>
        <w:t>) )</w:t>
      </w:r>
      <w:proofErr w:type="gramEnd"/>
      <w:r w:rsidR="00572129">
        <w:rPr>
          <w:lang w:val="de-DE"/>
        </w:rPr>
        <w:t xml:space="preserve"> </w:t>
      </w:r>
      <w:r w:rsidRPr="00572129">
        <w:rPr>
          <w:lang w:val="de-DE"/>
        </w:rPr>
        <w:t xml:space="preserve"> </w:t>
      </w:r>
    </w:p>
  </w:comment>
  <w:comment w:id="2" w:author="Jan Regler" w:date="2026-02-17T15:00:00Z" w:initials="RJ">
    <w:p w14:paraId="2DBEC831" w14:textId="00907BD8" w:rsidR="00572129" w:rsidRPr="00572129" w:rsidRDefault="00572129">
      <w:pPr>
        <w:pStyle w:val="Kommentartext"/>
        <w:rPr>
          <w:lang w:val="de-DE"/>
        </w:rPr>
      </w:pPr>
      <w:r>
        <w:rPr>
          <w:rStyle w:val="Kommentarzeichen"/>
        </w:rPr>
        <w:annotationRef/>
      </w:r>
      <w:r w:rsidRPr="00572129">
        <w:rPr>
          <w:lang w:val="de-DE"/>
        </w:rPr>
        <w:t>Arbeitgeber die Flucht aus der V</w:t>
      </w:r>
      <w:r>
        <w:rPr>
          <w:lang w:val="de-DE"/>
        </w:rPr>
        <w:t>erantwortung nicht durchgehen lassen! („Sitzen ja nicht am Verhandlungstisch“)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2D82B3" w15:done="0"/>
  <w15:commentEx w15:paraId="6B340DF4" w15:done="0"/>
  <w15:commentEx w15:paraId="2DBEC8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4045CF" w16cex:dateUtc="2026-02-18T13:06:00Z"/>
  <w16cex:commentExtensible w16cex:durableId="2D3EEEF1" w16cex:dateUtc="2026-02-17T12:43:00Z"/>
  <w16cex:commentExtensible w16cex:durableId="2D3F0106" w16cex:dateUtc="2026-02-17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2D82B3" w16cid:durableId="2D4045CF"/>
  <w16cid:commentId w16cid:paraId="6B340DF4" w16cid:durableId="2D3EEEF1"/>
  <w16cid:commentId w16cid:paraId="2DBEC831" w16cid:durableId="2D3F01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6E55" w14:textId="77777777" w:rsidR="001660D1" w:rsidRDefault="001660D1" w:rsidP="001660D1">
      <w:pPr>
        <w:spacing w:after="0" w:line="240" w:lineRule="auto"/>
      </w:pPr>
      <w:r>
        <w:separator/>
      </w:r>
    </w:p>
  </w:endnote>
  <w:endnote w:type="continuationSeparator" w:id="0">
    <w:p w14:paraId="439DE1BB" w14:textId="77777777" w:rsidR="001660D1" w:rsidRDefault="001660D1" w:rsidP="00166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155E3" w14:textId="77777777" w:rsidR="001660D1" w:rsidRDefault="001660D1" w:rsidP="001660D1">
      <w:pPr>
        <w:spacing w:after="0" w:line="240" w:lineRule="auto"/>
      </w:pPr>
      <w:r>
        <w:separator/>
      </w:r>
    </w:p>
  </w:footnote>
  <w:footnote w:type="continuationSeparator" w:id="0">
    <w:p w14:paraId="0C6F4FB9" w14:textId="77777777" w:rsidR="001660D1" w:rsidRDefault="001660D1" w:rsidP="00166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131"/>
    <w:multiLevelType w:val="hybridMultilevel"/>
    <w:tmpl w:val="97727386"/>
    <w:lvl w:ilvl="0" w:tplc="32A41FD6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182A"/>
    <w:multiLevelType w:val="hybridMultilevel"/>
    <w:tmpl w:val="F8CC7312"/>
    <w:lvl w:ilvl="0" w:tplc="E7C28C9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2456A"/>
    <w:multiLevelType w:val="multilevel"/>
    <w:tmpl w:val="54AC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EB60A8"/>
    <w:multiLevelType w:val="hybridMultilevel"/>
    <w:tmpl w:val="52E80A68"/>
    <w:lvl w:ilvl="0" w:tplc="BAE808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16876"/>
    <w:multiLevelType w:val="hybridMultilevel"/>
    <w:tmpl w:val="EC26FE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 Regler [2]">
    <w15:presenceInfo w15:providerId="AD" w15:userId="S-1-5-21-839522115-515967899-725345543-21165"/>
  </w15:person>
  <w15:person w15:author="Jan Regler">
    <w15:presenceInfo w15:providerId="AD" w15:userId="S-1-5-21-839522115-515967899-725345543-211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FC"/>
    <w:rsid w:val="00050B95"/>
    <w:rsid w:val="001072B6"/>
    <w:rsid w:val="001660D1"/>
    <w:rsid w:val="00213151"/>
    <w:rsid w:val="003118BD"/>
    <w:rsid w:val="00525C1A"/>
    <w:rsid w:val="005341C2"/>
    <w:rsid w:val="005665BD"/>
    <w:rsid w:val="00572129"/>
    <w:rsid w:val="006B3B0F"/>
    <w:rsid w:val="0076372B"/>
    <w:rsid w:val="007D0E6C"/>
    <w:rsid w:val="00955BBA"/>
    <w:rsid w:val="00A00B42"/>
    <w:rsid w:val="00A252EC"/>
    <w:rsid w:val="00A47A63"/>
    <w:rsid w:val="00A90B8D"/>
    <w:rsid w:val="00AE39EF"/>
    <w:rsid w:val="00C25604"/>
    <w:rsid w:val="00C45463"/>
    <w:rsid w:val="00C62E89"/>
    <w:rsid w:val="00CA4FFC"/>
    <w:rsid w:val="00D30A2D"/>
    <w:rsid w:val="00DE5F5B"/>
    <w:rsid w:val="00DF56D3"/>
    <w:rsid w:val="00F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D71A92"/>
  <w15:chartTrackingRefBased/>
  <w15:docId w15:val="{FE9DAF1B-0B43-4495-950E-D6A187E5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4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4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4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4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4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4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4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4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4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4F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4F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4FF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4FF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4FFC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4FF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4FFC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4FF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4FFC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CA4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4FF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4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4FF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CA4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4FFC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CA4F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4F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4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4FFC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CA4FFC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4F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4F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4FFC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4F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4FFC"/>
    <w:rPr>
      <w:b/>
      <w:bCs/>
      <w:sz w:val="20"/>
      <w:szCs w:val="20"/>
      <w:lang w:val="en-GB"/>
    </w:rPr>
  </w:style>
  <w:style w:type="paragraph" w:styleId="berarbeitung">
    <w:name w:val="Revision"/>
    <w:hidden/>
    <w:uiPriority w:val="99"/>
    <w:semiHidden/>
    <w:rsid w:val="00F708C7"/>
    <w:pPr>
      <w:spacing w:after="0" w:line="240" w:lineRule="auto"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166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60D1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166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60D1"/>
    <w:rPr>
      <w:lang w:val="en-GB"/>
    </w:rPr>
  </w:style>
  <w:style w:type="character" w:styleId="Hyperlink">
    <w:name w:val="Hyperlink"/>
    <w:basedOn w:val="Absatz-Standardschriftart"/>
    <w:uiPriority w:val="99"/>
    <w:semiHidden/>
    <w:unhideWhenUsed/>
    <w:rsid w:val="00213151"/>
    <w:rPr>
      <w:color w:val="467886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13151"/>
    <w:pPr>
      <w:spacing w:after="0" w:line="240" w:lineRule="auto"/>
    </w:pPr>
    <w:rPr>
      <w:rFonts w:ascii="Calibri" w:eastAsiaTheme="minorEastAsia" w:hAnsi="Calibri" w:cs="Calibri"/>
      <w:kern w:val="0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13151"/>
    <w:rPr>
      <w:rFonts w:ascii="Calibri" w:eastAsiaTheme="minorEastAsia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wk-bonn.de/fileadmin/Redaktion/Dokumente/Papers/PFI-Monitoring-Bericht_2025_Bd._II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Gewerkschaft Erziehung und Wissenschaft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Sonntag Stefani</dc:creator>
  <cp:keywords/>
  <dc:description/>
  <cp:lastModifiedBy>Regler, Jan</cp:lastModifiedBy>
  <cp:revision>2</cp:revision>
  <dcterms:created xsi:type="dcterms:W3CDTF">2026-02-18T13:07:00Z</dcterms:created>
  <dcterms:modified xsi:type="dcterms:W3CDTF">2026-02-18T13:07:00Z</dcterms:modified>
</cp:coreProperties>
</file>