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59660" w14:textId="01AF4AD3" w:rsidR="003910DC" w:rsidRDefault="003910DC" w:rsidP="00643488">
      <w:pPr>
        <w:pStyle w:val="Heading1"/>
        <w:numPr>
          <w:ilvl w:val="0"/>
          <w:numId w:val="0"/>
        </w:numPr>
        <w:ind w:left="432"/>
        <w:rPr>
          <w:b/>
          <w:bCs/>
          <w:lang w:val="en-GB"/>
        </w:rPr>
      </w:pPr>
      <w:r w:rsidRPr="00513340">
        <w:rPr>
          <w:b/>
          <w:bCs/>
          <w:lang w:val="en-GB"/>
        </w:rPr>
        <w:t>Annex: Software Licenses Overview</w:t>
      </w:r>
    </w:p>
    <w:p w14:paraId="09380F12" w14:textId="546D157E" w:rsidR="00643488" w:rsidRPr="00643488" w:rsidRDefault="00643488" w:rsidP="00643488">
      <w:pPr>
        <w:jc w:val="both"/>
        <w:rPr>
          <w:rFonts w:ascii="Arial" w:hAnsi="Arial" w:cs="Arial"/>
          <w:i/>
          <w:iCs/>
          <w:sz w:val="24"/>
          <w:szCs w:val="24"/>
          <w:lang w:val="en-GB"/>
        </w:rPr>
      </w:pPr>
      <w:r w:rsidRPr="00643488">
        <w:rPr>
          <w:rFonts w:ascii="Arial" w:hAnsi="Arial" w:cs="Arial"/>
          <w:i/>
          <w:iCs/>
          <w:sz w:val="24"/>
          <w:szCs w:val="24"/>
          <w:lang w:val="en-GB"/>
        </w:rPr>
        <w:t>This annex provides a deeper explanation of open-source licensing models relevant to GSI/FAIR, complementing Section 3 of the core guide</w:t>
      </w:r>
    </w:p>
    <w:p w14:paraId="3CD6303B" w14:textId="77CE8226" w:rsidR="00DC26C8" w:rsidRPr="00DC26C8" w:rsidRDefault="00215189" w:rsidP="00643488">
      <w:pPr>
        <w:rPr>
          <w:lang w:val="en-GB"/>
        </w:rPr>
      </w:pPr>
      <w:r w:rsidRPr="00215189">
        <w:rPr>
          <w:rFonts w:ascii="Arial" w:hAnsi="Arial" w:cs="Arial"/>
          <w:sz w:val="24"/>
          <w:szCs w:val="24"/>
          <w:lang w:val="en-GB"/>
        </w:rPr>
        <w:t>Open-source licenses differ in how they manage rights to use, modify, and distribute software. These models balance openness with the needs of collaboration, commercialisation, and long-term sustainability.</w:t>
      </w:r>
    </w:p>
    <w:p w14:paraId="00A6BCE4" w14:textId="77777777" w:rsidR="003910DC" w:rsidRPr="00513340" w:rsidRDefault="003910DC" w:rsidP="00643488">
      <w:pPr>
        <w:pStyle w:val="Heading2"/>
        <w:rPr>
          <w:sz w:val="32"/>
          <w:lang w:val="en-GB"/>
        </w:rPr>
      </w:pPr>
      <w:r w:rsidRPr="00513340">
        <w:rPr>
          <w:sz w:val="32"/>
          <w:szCs w:val="20"/>
          <w:lang w:val="en-GB"/>
        </w:rPr>
        <w:t xml:space="preserve"> Key properties of the recommended licences </w:t>
      </w:r>
    </w:p>
    <w:p w14:paraId="17A92C68" w14:textId="312E0EF2" w:rsidR="003910DC" w:rsidRPr="00513340" w:rsidRDefault="00513340" w:rsidP="00643488">
      <w:pPr>
        <w:pBdr>
          <w:top w:val="none" w:sz="4" w:space="0" w:color="000000"/>
          <w:left w:val="none" w:sz="4" w:space="0" w:color="000000"/>
          <w:bottom w:val="none" w:sz="4" w:space="0" w:color="000000"/>
          <w:right w:val="none" w:sz="4" w:space="0" w:color="000000"/>
        </w:pBdr>
        <w:rPr>
          <w:rFonts w:ascii="Arial" w:hAnsi="Arial" w:cs="Arial"/>
          <w:sz w:val="24"/>
          <w:szCs w:val="24"/>
          <w:lang w:val="en-GB"/>
        </w:rPr>
      </w:pPr>
      <w:r w:rsidRPr="00513340">
        <w:rPr>
          <w:rFonts w:ascii="Arial" w:hAnsi="Arial" w:cs="Arial"/>
          <w:sz w:val="24"/>
          <w:szCs w:val="24"/>
          <w:lang w:val="en-GB"/>
        </w:rPr>
        <w:t>Open-Source licenses can generally be classified into three categories:</w:t>
      </w:r>
    </w:p>
    <w:p w14:paraId="50194063" w14:textId="06725C2B" w:rsidR="003910DC" w:rsidRPr="00513340" w:rsidRDefault="003910DC" w:rsidP="00643488">
      <w:pPr>
        <w:pStyle w:val="ListParagraph"/>
        <w:numPr>
          <w:ilvl w:val="0"/>
          <w:numId w:val="1"/>
        </w:numPr>
        <w:pBdr>
          <w:top w:val="none" w:sz="4" w:space="0" w:color="000000"/>
          <w:left w:val="none" w:sz="4" w:space="0" w:color="000000"/>
          <w:bottom w:val="none" w:sz="4" w:space="0" w:color="000000"/>
          <w:right w:val="none" w:sz="4" w:space="0" w:color="000000"/>
        </w:pBdr>
        <w:ind w:hanging="357"/>
        <w:contextualSpacing w:val="0"/>
        <w:rPr>
          <w:rFonts w:ascii="Arial" w:hAnsi="Arial" w:cs="Arial"/>
          <w:sz w:val="24"/>
          <w:szCs w:val="24"/>
          <w:lang w:val="en-GB"/>
        </w:rPr>
      </w:pPr>
      <w:r w:rsidRPr="00513340">
        <w:rPr>
          <w:rFonts w:ascii="Arial" w:hAnsi="Arial" w:cs="Arial"/>
          <w:sz w:val="24"/>
          <w:szCs w:val="24"/>
          <w:lang w:val="en-GB"/>
        </w:rPr>
        <w:t xml:space="preserve">The </w:t>
      </w:r>
      <w:r w:rsidRPr="00513340">
        <w:rPr>
          <w:rFonts w:ascii="Arial" w:hAnsi="Arial" w:cs="Arial"/>
          <w:b/>
          <w:bCs/>
          <w:sz w:val="24"/>
          <w:szCs w:val="24"/>
          <w:lang w:val="en-GB"/>
        </w:rPr>
        <w:t>Copyleft licences</w:t>
      </w:r>
      <w:r w:rsidRPr="00513340">
        <w:rPr>
          <w:rFonts w:ascii="Arial" w:hAnsi="Arial" w:cs="Arial"/>
          <w:sz w:val="24"/>
          <w:szCs w:val="24"/>
          <w:lang w:val="en-GB"/>
        </w:rPr>
        <w:t xml:space="preserve"> (</w:t>
      </w:r>
      <w:proofErr w:type="spellStart"/>
      <w:r w:rsidR="00215189">
        <w:rPr>
          <w:rFonts w:ascii="Arial" w:hAnsi="Arial" w:cs="Arial"/>
          <w:sz w:val="24"/>
          <w:szCs w:val="24"/>
          <w:lang w:val="en-GB"/>
        </w:rPr>
        <w:t>know</w:t>
      </w:r>
      <w:proofErr w:type="spellEnd"/>
      <w:r w:rsidR="00215189">
        <w:rPr>
          <w:rFonts w:ascii="Arial" w:hAnsi="Arial" w:cs="Arial"/>
          <w:sz w:val="24"/>
          <w:szCs w:val="24"/>
          <w:lang w:val="en-GB"/>
        </w:rPr>
        <w:t xml:space="preserve"> as</w:t>
      </w:r>
      <w:r w:rsidRPr="00513340">
        <w:rPr>
          <w:rFonts w:ascii="Arial" w:hAnsi="Arial" w:cs="Arial"/>
          <w:sz w:val="24"/>
          <w:szCs w:val="24"/>
          <w:lang w:val="en-GB"/>
        </w:rPr>
        <w:t xml:space="preserve"> “strong Copyleft”)</w:t>
      </w:r>
    </w:p>
    <w:p w14:paraId="73C7FA8E" w14:textId="0E148264" w:rsidR="003910DC" w:rsidRPr="00513340" w:rsidRDefault="003910DC" w:rsidP="00643488">
      <w:pPr>
        <w:pStyle w:val="ListParagraph"/>
        <w:numPr>
          <w:ilvl w:val="0"/>
          <w:numId w:val="1"/>
        </w:numPr>
        <w:pBdr>
          <w:top w:val="none" w:sz="4" w:space="0" w:color="000000"/>
          <w:left w:val="none" w:sz="4" w:space="0" w:color="000000"/>
          <w:bottom w:val="none" w:sz="4" w:space="0" w:color="000000"/>
          <w:right w:val="none" w:sz="4" w:space="0" w:color="000000"/>
        </w:pBdr>
        <w:ind w:hanging="357"/>
        <w:contextualSpacing w:val="0"/>
        <w:rPr>
          <w:rFonts w:ascii="Arial" w:hAnsi="Arial" w:cs="Arial"/>
          <w:sz w:val="24"/>
          <w:szCs w:val="24"/>
          <w:lang w:val="en-GB"/>
        </w:rPr>
      </w:pPr>
      <w:r w:rsidRPr="00513340">
        <w:rPr>
          <w:rFonts w:ascii="Arial" w:hAnsi="Arial" w:cs="Arial"/>
          <w:b/>
          <w:bCs/>
          <w:sz w:val="24"/>
          <w:szCs w:val="24"/>
          <w:lang w:val="en-GB"/>
        </w:rPr>
        <w:t>Permissive for Inclusion licences</w:t>
      </w:r>
      <w:r w:rsidRPr="00513340">
        <w:rPr>
          <w:rFonts w:ascii="Arial" w:hAnsi="Arial" w:cs="Arial"/>
          <w:sz w:val="24"/>
          <w:szCs w:val="24"/>
          <w:lang w:val="en-GB"/>
        </w:rPr>
        <w:t xml:space="preserve"> (sometimes called “weak Copyleft”)</w:t>
      </w:r>
    </w:p>
    <w:p w14:paraId="4354857D" w14:textId="14A9CFA7" w:rsidR="0045002E" w:rsidRPr="0045002E" w:rsidRDefault="003910DC" w:rsidP="0045002E">
      <w:pPr>
        <w:pStyle w:val="ListParagraph"/>
        <w:numPr>
          <w:ilvl w:val="0"/>
          <w:numId w:val="1"/>
        </w:numPr>
        <w:pBdr>
          <w:top w:val="none" w:sz="4" w:space="0" w:color="000000"/>
          <w:left w:val="none" w:sz="4" w:space="0" w:color="000000"/>
          <w:bottom w:val="none" w:sz="4" w:space="0" w:color="000000"/>
          <w:right w:val="none" w:sz="4" w:space="0" w:color="000000"/>
        </w:pBdr>
        <w:ind w:hanging="357"/>
        <w:contextualSpacing w:val="0"/>
        <w:rPr>
          <w:rFonts w:ascii="Arial" w:hAnsi="Arial" w:cs="Arial"/>
          <w:sz w:val="24"/>
          <w:szCs w:val="24"/>
          <w:lang w:val="en-GB"/>
        </w:rPr>
      </w:pPr>
      <w:r w:rsidRPr="00513340">
        <w:rPr>
          <w:rFonts w:ascii="Arial" w:hAnsi="Arial" w:cs="Arial"/>
          <w:sz w:val="24"/>
          <w:szCs w:val="24"/>
          <w:lang w:val="en-GB"/>
        </w:rPr>
        <w:t xml:space="preserve">The </w:t>
      </w:r>
      <w:r w:rsidRPr="00513340">
        <w:rPr>
          <w:rFonts w:ascii="Arial" w:hAnsi="Arial" w:cs="Arial"/>
          <w:b/>
          <w:bCs/>
          <w:sz w:val="24"/>
          <w:szCs w:val="24"/>
          <w:lang w:val="en-GB"/>
        </w:rPr>
        <w:t>Permissive for Inclusion and Modification licences</w:t>
      </w:r>
      <w:r w:rsidRPr="00513340">
        <w:rPr>
          <w:rFonts w:ascii="Arial" w:hAnsi="Arial" w:cs="Arial"/>
          <w:sz w:val="24"/>
          <w:szCs w:val="24"/>
          <w:lang w:val="en-GB"/>
        </w:rPr>
        <w:t xml:space="preserve"> (sometimes called “non-Copyleft licences”)</w:t>
      </w:r>
    </w:p>
    <w:p w14:paraId="504FD219" w14:textId="3CE0D38F" w:rsidR="0045002E" w:rsidRDefault="0045002E" w:rsidP="0045002E">
      <w:pPr>
        <w:pBdr>
          <w:top w:val="none" w:sz="4" w:space="0" w:color="000000"/>
          <w:left w:val="none" w:sz="4" w:space="0" w:color="000000"/>
          <w:bottom w:val="none" w:sz="4" w:space="0" w:color="000000"/>
          <w:right w:val="none" w:sz="4" w:space="0" w:color="000000"/>
        </w:pBdr>
        <w:rPr>
          <w:rFonts w:ascii="Arial" w:hAnsi="Arial" w:cs="Arial"/>
          <w:sz w:val="24"/>
          <w:szCs w:val="24"/>
          <w:lang w:val="en-GB"/>
        </w:rPr>
      </w:pPr>
      <w:r w:rsidRPr="00513340">
        <w:rPr>
          <w:rFonts w:ascii="Arial" w:hAnsi="Arial" w:cs="Arial"/>
          <w:sz w:val="24"/>
          <w:szCs w:val="24"/>
          <w:lang w:val="en-GB"/>
        </w:rPr>
        <w:t>This table provides examples of such licences and cases of use at GSI.</w:t>
      </w:r>
    </w:p>
    <w:tbl>
      <w:tblPr>
        <w:tblStyle w:val="Lined-Accent3"/>
        <w:tblW w:w="0" w:type="auto"/>
        <w:tblInd w:w="0" w:type="dxa"/>
        <w:tblLook w:val="04A0" w:firstRow="1" w:lastRow="0" w:firstColumn="1" w:lastColumn="0" w:noHBand="0" w:noVBand="1"/>
      </w:tblPr>
      <w:tblGrid>
        <w:gridCol w:w="2160"/>
        <w:gridCol w:w="2160"/>
        <w:gridCol w:w="2160"/>
        <w:gridCol w:w="2160"/>
      </w:tblGrid>
      <w:tr w:rsidR="0045002E" w:rsidRPr="0045002E" w14:paraId="6E484B0B" w14:textId="77777777" w:rsidTr="004500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hideMark/>
          </w:tcPr>
          <w:p w14:paraId="0A9755BC" w14:textId="77777777" w:rsidR="0045002E" w:rsidRPr="0045002E" w:rsidRDefault="0045002E">
            <w:pPr>
              <w:spacing w:after="0" w:line="240" w:lineRule="auto"/>
              <w:rPr>
                <w:color w:val="auto"/>
                <w:szCs w:val="20"/>
                <w:lang w:val="en-GB" w:eastAsia="zh-CN"/>
              </w:rPr>
            </w:pPr>
            <w:r w:rsidRPr="0045002E">
              <w:rPr>
                <w:color w:val="auto"/>
                <w:szCs w:val="20"/>
                <w:lang w:val="en-GB" w:eastAsia="zh-CN"/>
              </w:rPr>
              <w:t>License Category</w:t>
            </w:r>
          </w:p>
        </w:tc>
        <w:tc>
          <w:tcPr>
            <w:tcW w:w="2160" w:type="dxa"/>
            <w:hideMark/>
          </w:tcPr>
          <w:p w14:paraId="6AC0CAF6" w14:textId="77777777" w:rsidR="0045002E" w:rsidRPr="0045002E" w:rsidRDefault="0045002E">
            <w:pPr>
              <w:spacing w:after="0" w:line="240" w:lineRule="auto"/>
              <w:cnfStyle w:val="100000000000" w:firstRow="1" w:lastRow="0" w:firstColumn="0" w:lastColumn="0" w:oddVBand="0" w:evenVBand="0" w:oddHBand="0" w:evenHBand="0" w:firstRowFirstColumn="0" w:firstRowLastColumn="0" w:lastRowFirstColumn="0" w:lastRowLastColumn="0"/>
              <w:rPr>
                <w:color w:val="auto"/>
                <w:szCs w:val="20"/>
                <w:lang w:val="en-GB" w:eastAsia="zh-CN"/>
              </w:rPr>
            </w:pPr>
            <w:r w:rsidRPr="0045002E">
              <w:rPr>
                <w:color w:val="auto"/>
                <w:szCs w:val="20"/>
                <w:lang w:val="en-GB" w:eastAsia="zh-CN"/>
              </w:rPr>
              <w:t>License Type</w:t>
            </w:r>
          </w:p>
        </w:tc>
        <w:tc>
          <w:tcPr>
            <w:tcW w:w="2160" w:type="dxa"/>
            <w:hideMark/>
          </w:tcPr>
          <w:p w14:paraId="01372C04" w14:textId="77777777" w:rsidR="0045002E" w:rsidRPr="0045002E" w:rsidRDefault="0045002E">
            <w:pPr>
              <w:spacing w:after="0" w:line="240" w:lineRule="auto"/>
              <w:cnfStyle w:val="100000000000" w:firstRow="1" w:lastRow="0" w:firstColumn="0" w:lastColumn="0" w:oddVBand="0" w:evenVBand="0" w:oddHBand="0" w:evenHBand="0" w:firstRowFirstColumn="0" w:firstRowLastColumn="0" w:lastRowFirstColumn="0" w:lastRowLastColumn="0"/>
              <w:rPr>
                <w:color w:val="auto"/>
                <w:szCs w:val="20"/>
                <w:lang w:val="en-GB" w:eastAsia="zh-CN"/>
              </w:rPr>
            </w:pPr>
            <w:r w:rsidRPr="0045002E">
              <w:rPr>
                <w:color w:val="auto"/>
                <w:szCs w:val="20"/>
                <w:lang w:val="en-GB" w:eastAsia="zh-CN"/>
              </w:rPr>
              <w:t>Key Characteristics</w:t>
            </w:r>
          </w:p>
        </w:tc>
        <w:tc>
          <w:tcPr>
            <w:tcW w:w="2160" w:type="dxa"/>
            <w:hideMark/>
          </w:tcPr>
          <w:p w14:paraId="3CA05777" w14:textId="77777777" w:rsidR="0045002E" w:rsidRPr="0045002E" w:rsidRDefault="0045002E">
            <w:pPr>
              <w:spacing w:after="0" w:line="240" w:lineRule="auto"/>
              <w:cnfStyle w:val="100000000000" w:firstRow="1" w:lastRow="0" w:firstColumn="0" w:lastColumn="0" w:oddVBand="0" w:evenVBand="0" w:oddHBand="0" w:evenHBand="0" w:firstRowFirstColumn="0" w:firstRowLastColumn="0" w:lastRowFirstColumn="0" w:lastRowLastColumn="0"/>
              <w:rPr>
                <w:color w:val="auto"/>
                <w:szCs w:val="20"/>
                <w:lang w:val="en-GB" w:eastAsia="zh-CN"/>
              </w:rPr>
            </w:pPr>
            <w:r w:rsidRPr="0045002E">
              <w:rPr>
                <w:color w:val="auto"/>
                <w:szCs w:val="20"/>
                <w:lang w:val="en-GB" w:eastAsia="zh-CN"/>
              </w:rPr>
              <w:t>Typical Use Cases at GSI/FAIR</w:t>
            </w:r>
          </w:p>
        </w:tc>
      </w:tr>
      <w:tr w:rsidR="0045002E" w14:paraId="1A3BDCFC" w14:textId="77777777" w:rsidTr="004500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hideMark/>
          </w:tcPr>
          <w:p w14:paraId="6673CFFE" w14:textId="77777777" w:rsidR="0045002E" w:rsidRPr="0045002E" w:rsidRDefault="0045002E">
            <w:pPr>
              <w:spacing w:after="0" w:line="240" w:lineRule="auto"/>
              <w:rPr>
                <w:color w:val="auto"/>
                <w:szCs w:val="20"/>
                <w:lang w:val="en-GB" w:eastAsia="zh-CN"/>
              </w:rPr>
            </w:pPr>
            <w:r w:rsidRPr="0045002E">
              <w:rPr>
                <w:color w:val="auto"/>
                <w:szCs w:val="20"/>
                <w:lang w:val="en-GB" w:eastAsia="zh-CN"/>
              </w:rPr>
              <w:t>Copyleft (Strong Copyleft)</w:t>
            </w:r>
          </w:p>
        </w:tc>
        <w:tc>
          <w:tcPr>
            <w:tcW w:w="2160" w:type="dxa"/>
            <w:hideMark/>
          </w:tcPr>
          <w:p w14:paraId="03FF2BCD" w14:textId="77777777" w:rsidR="0045002E" w:rsidRDefault="0045002E">
            <w:pPr>
              <w:spacing w:after="0" w:line="240" w:lineRule="auto"/>
              <w:cnfStyle w:val="000000100000" w:firstRow="0" w:lastRow="0" w:firstColumn="0" w:lastColumn="0" w:oddVBand="0" w:evenVBand="0" w:oddHBand="1" w:evenHBand="0" w:firstRowFirstColumn="0" w:firstRowLastColumn="0" w:lastRowFirstColumn="0" w:lastRowLastColumn="0"/>
              <w:rPr>
                <w:szCs w:val="20"/>
                <w:lang w:val="en-GB" w:eastAsia="zh-CN"/>
              </w:rPr>
            </w:pPr>
            <w:r>
              <w:rPr>
                <w:szCs w:val="20"/>
                <w:lang w:val="en-GB" w:eastAsia="zh-CN"/>
              </w:rPr>
              <w:t>GPL, EUPL, AGPL</w:t>
            </w:r>
          </w:p>
        </w:tc>
        <w:tc>
          <w:tcPr>
            <w:tcW w:w="2160" w:type="dxa"/>
            <w:hideMark/>
          </w:tcPr>
          <w:p w14:paraId="6F4019DB" w14:textId="77777777" w:rsidR="0045002E" w:rsidRDefault="0045002E">
            <w:pPr>
              <w:spacing w:after="0" w:line="240" w:lineRule="auto"/>
              <w:cnfStyle w:val="000000100000" w:firstRow="0" w:lastRow="0" w:firstColumn="0" w:lastColumn="0" w:oddVBand="0" w:evenVBand="0" w:oddHBand="1" w:evenHBand="0" w:firstRowFirstColumn="0" w:firstRowLastColumn="0" w:lastRowFirstColumn="0" w:lastRowLastColumn="0"/>
              <w:rPr>
                <w:szCs w:val="20"/>
                <w:lang w:val="en-GB" w:eastAsia="zh-CN"/>
              </w:rPr>
            </w:pPr>
            <w:r>
              <w:rPr>
                <w:szCs w:val="20"/>
                <w:lang w:val="en-GB" w:eastAsia="zh-CN"/>
              </w:rPr>
              <w:t>Derivatives must use the same license; source code must be shared with modifications</w:t>
            </w:r>
          </w:p>
        </w:tc>
        <w:tc>
          <w:tcPr>
            <w:tcW w:w="2160" w:type="dxa"/>
            <w:hideMark/>
          </w:tcPr>
          <w:p w14:paraId="092CE438" w14:textId="77777777" w:rsidR="0045002E" w:rsidRDefault="0045002E">
            <w:pPr>
              <w:spacing w:after="0" w:line="240" w:lineRule="auto"/>
              <w:cnfStyle w:val="000000100000" w:firstRow="0" w:lastRow="0" w:firstColumn="0" w:lastColumn="0" w:oddVBand="0" w:evenVBand="0" w:oddHBand="1" w:evenHBand="0" w:firstRowFirstColumn="0" w:firstRowLastColumn="0" w:lastRowFirstColumn="0" w:lastRowLastColumn="0"/>
              <w:rPr>
                <w:szCs w:val="20"/>
                <w:lang w:val="en-GB" w:eastAsia="zh-CN"/>
              </w:rPr>
            </w:pPr>
            <w:r>
              <w:rPr>
                <w:szCs w:val="20"/>
                <w:lang w:val="en-GB" w:eastAsia="zh-CN"/>
              </w:rPr>
              <w:t>Software meant to stay fully open and community-driven; internal tools without commercial aims</w:t>
            </w:r>
          </w:p>
        </w:tc>
      </w:tr>
      <w:tr w:rsidR="0045002E" w14:paraId="43AD7EAF" w14:textId="77777777" w:rsidTr="0045002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hideMark/>
          </w:tcPr>
          <w:p w14:paraId="05998292" w14:textId="77777777" w:rsidR="0045002E" w:rsidRPr="0045002E" w:rsidRDefault="0045002E">
            <w:pPr>
              <w:spacing w:after="0" w:line="240" w:lineRule="auto"/>
              <w:rPr>
                <w:color w:val="auto"/>
                <w:szCs w:val="20"/>
                <w:lang w:val="en-GB" w:eastAsia="zh-CN"/>
              </w:rPr>
            </w:pPr>
            <w:r w:rsidRPr="0045002E">
              <w:rPr>
                <w:color w:val="auto"/>
                <w:szCs w:val="20"/>
                <w:lang w:val="en-GB" w:eastAsia="zh-CN"/>
              </w:rPr>
              <w:t>Permissive for Inclusion (Weak Copyleft)</w:t>
            </w:r>
          </w:p>
        </w:tc>
        <w:tc>
          <w:tcPr>
            <w:tcW w:w="2160" w:type="dxa"/>
            <w:hideMark/>
          </w:tcPr>
          <w:p w14:paraId="6D32D867" w14:textId="77777777" w:rsidR="0045002E" w:rsidRDefault="0045002E">
            <w:pPr>
              <w:spacing w:after="0" w:line="240" w:lineRule="auto"/>
              <w:cnfStyle w:val="000000010000" w:firstRow="0" w:lastRow="0" w:firstColumn="0" w:lastColumn="0" w:oddVBand="0" w:evenVBand="0" w:oddHBand="0" w:evenHBand="1" w:firstRowFirstColumn="0" w:firstRowLastColumn="0" w:lastRowFirstColumn="0" w:lastRowLastColumn="0"/>
              <w:rPr>
                <w:szCs w:val="20"/>
                <w:lang w:val="en-GB" w:eastAsia="zh-CN"/>
              </w:rPr>
            </w:pPr>
            <w:r>
              <w:rPr>
                <w:szCs w:val="20"/>
                <w:lang w:val="en-GB" w:eastAsia="zh-CN"/>
              </w:rPr>
              <w:t>LGPL</w:t>
            </w:r>
          </w:p>
        </w:tc>
        <w:tc>
          <w:tcPr>
            <w:tcW w:w="2160" w:type="dxa"/>
            <w:hideMark/>
          </w:tcPr>
          <w:p w14:paraId="52A4DE8E" w14:textId="77777777" w:rsidR="0045002E" w:rsidRDefault="0045002E">
            <w:pPr>
              <w:spacing w:after="0" w:line="240" w:lineRule="auto"/>
              <w:cnfStyle w:val="000000010000" w:firstRow="0" w:lastRow="0" w:firstColumn="0" w:lastColumn="0" w:oddVBand="0" w:evenVBand="0" w:oddHBand="0" w:evenHBand="1" w:firstRowFirstColumn="0" w:firstRowLastColumn="0" w:lastRowFirstColumn="0" w:lastRowLastColumn="0"/>
              <w:rPr>
                <w:szCs w:val="20"/>
                <w:lang w:val="en-GB" w:eastAsia="zh-CN"/>
              </w:rPr>
            </w:pPr>
            <w:r>
              <w:rPr>
                <w:szCs w:val="20"/>
                <w:lang w:val="en-GB" w:eastAsia="zh-CN"/>
              </w:rPr>
              <w:t>Unmodified use in larger projects permitted; modifications must remain under same license</w:t>
            </w:r>
          </w:p>
        </w:tc>
        <w:tc>
          <w:tcPr>
            <w:tcW w:w="2160" w:type="dxa"/>
            <w:hideMark/>
          </w:tcPr>
          <w:p w14:paraId="19FAC03C" w14:textId="77777777" w:rsidR="0045002E" w:rsidRDefault="0045002E">
            <w:pPr>
              <w:spacing w:after="0" w:line="240" w:lineRule="auto"/>
              <w:cnfStyle w:val="000000010000" w:firstRow="0" w:lastRow="0" w:firstColumn="0" w:lastColumn="0" w:oddVBand="0" w:evenVBand="0" w:oddHBand="0" w:evenHBand="1" w:firstRowFirstColumn="0" w:firstRowLastColumn="0" w:lastRowFirstColumn="0" w:lastRowLastColumn="0"/>
              <w:rPr>
                <w:szCs w:val="20"/>
                <w:lang w:val="en-GB" w:eastAsia="zh-CN"/>
              </w:rPr>
            </w:pPr>
            <w:r>
              <w:rPr>
                <w:szCs w:val="20"/>
                <w:lang w:val="en-GB" w:eastAsia="zh-CN"/>
              </w:rPr>
              <w:t>Scientific libraries intended for reuse without imposing license on downstream applications</w:t>
            </w:r>
          </w:p>
        </w:tc>
      </w:tr>
      <w:tr w:rsidR="0045002E" w14:paraId="47321A11" w14:textId="77777777" w:rsidTr="004500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0" w:type="dxa"/>
            <w:hideMark/>
          </w:tcPr>
          <w:p w14:paraId="71E1E4F3" w14:textId="77777777" w:rsidR="0045002E" w:rsidRPr="0045002E" w:rsidRDefault="0045002E">
            <w:pPr>
              <w:spacing w:after="0" w:line="240" w:lineRule="auto"/>
              <w:rPr>
                <w:color w:val="auto"/>
                <w:szCs w:val="20"/>
                <w:lang w:val="en-GB" w:eastAsia="zh-CN"/>
              </w:rPr>
            </w:pPr>
            <w:r w:rsidRPr="0045002E">
              <w:rPr>
                <w:color w:val="auto"/>
                <w:szCs w:val="20"/>
                <w:lang w:val="en-GB" w:eastAsia="zh-CN"/>
              </w:rPr>
              <w:t>Permissive for Inclusion and Modification</w:t>
            </w:r>
          </w:p>
        </w:tc>
        <w:tc>
          <w:tcPr>
            <w:tcW w:w="2160" w:type="dxa"/>
            <w:hideMark/>
          </w:tcPr>
          <w:p w14:paraId="02193544" w14:textId="77777777" w:rsidR="0045002E" w:rsidRDefault="0045002E">
            <w:pPr>
              <w:spacing w:after="0" w:line="240" w:lineRule="auto"/>
              <w:cnfStyle w:val="000000100000" w:firstRow="0" w:lastRow="0" w:firstColumn="0" w:lastColumn="0" w:oddVBand="0" w:evenVBand="0" w:oddHBand="1" w:evenHBand="0" w:firstRowFirstColumn="0" w:firstRowLastColumn="0" w:lastRowFirstColumn="0" w:lastRowLastColumn="0"/>
              <w:rPr>
                <w:szCs w:val="20"/>
                <w:lang w:val="en-GB" w:eastAsia="zh-CN"/>
              </w:rPr>
            </w:pPr>
            <w:r>
              <w:rPr>
                <w:szCs w:val="20"/>
                <w:lang w:val="en-GB" w:eastAsia="zh-CN"/>
              </w:rPr>
              <w:t>Apache 2.0, MIT, BSD</w:t>
            </w:r>
          </w:p>
        </w:tc>
        <w:tc>
          <w:tcPr>
            <w:tcW w:w="2160" w:type="dxa"/>
            <w:hideMark/>
          </w:tcPr>
          <w:p w14:paraId="1C1D3644" w14:textId="77777777" w:rsidR="0045002E" w:rsidRDefault="0045002E">
            <w:pPr>
              <w:spacing w:after="0" w:line="240" w:lineRule="auto"/>
              <w:cnfStyle w:val="000000100000" w:firstRow="0" w:lastRow="0" w:firstColumn="0" w:lastColumn="0" w:oddVBand="0" w:evenVBand="0" w:oddHBand="1" w:evenHBand="0" w:firstRowFirstColumn="0" w:firstRowLastColumn="0" w:lastRowFirstColumn="0" w:lastRowLastColumn="0"/>
              <w:rPr>
                <w:szCs w:val="20"/>
                <w:lang w:val="en-GB" w:eastAsia="zh-CN"/>
              </w:rPr>
            </w:pPr>
            <w:r>
              <w:rPr>
                <w:szCs w:val="20"/>
                <w:lang w:val="en-GB" w:eastAsia="zh-CN"/>
              </w:rPr>
              <w:t>Allows modification and redistribution under different (even proprietary) licenses</w:t>
            </w:r>
          </w:p>
        </w:tc>
        <w:tc>
          <w:tcPr>
            <w:tcW w:w="2160" w:type="dxa"/>
            <w:hideMark/>
          </w:tcPr>
          <w:p w14:paraId="27B789E7" w14:textId="77777777" w:rsidR="0045002E" w:rsidRDefault="0045002E">
            <w:pPr>
              <w:spacing w:after="0" w:line="240" w:lineRule="auto"/>
              <w:cnfStyle w:val="000000100000" w:firstRow="0" w:lastRow="0" w:firstColumn="0" w:lastColumn="0" w:oddVBand="0" w:evenVBand="0" w:oddHBand="1" w:evenHBand="0" w:firstRowFirstColumn="0" w:firstRowLastColumn="0" w:lastRowFirstColumn="0" w:lastRowLastColumn="0"/>
              <w:rPr>
                <w:szCs w:val="20"/>
                <w:lang w:val="en-GB" w:eastAsia="zh-CN"/>
              </w:rPr>
            </w:pPr>
            <w:r>
              <w:rPr>
                <w:szCs w:val="20"/>
                <w:lang w:val="en-GB" w:eastAsia="zh-CN"/>
              </w:rPr>
              <w:t>Wide adoption, commercial interoperability, or integration with proprietary systems</w:t>
            </w:r>
          </w:p>
        </w:tc>
      </w:tr>
    </w:tbl>
    <w:p w14:paraId="705DAC3C" w14:textId="77777777" w:rsidR="0045002E" w:rsidRPr="0045002E" w:rsidRDefault="0045002E" w:rsidP="0045002E">
      <w:pPr>
        <w:pBdr>
          <w:top w:val="none" w:sz="4" w:space="0" w:color="000000"/>
          <w:left w:val="none" w:sz="4" w:space="0" w:color="000000"/>
          <w:bottom w:val="none" w:sz="4" w:space="0" w:color="000000"/>
          <w:right w:val="none" w:sz="4" w:space="0" w:color="000000"/>
        </w:pBdr>
        <w:rPr>
          <w:rFonts w:ascii="Arial" w:hAnsi="Arial" w:cs="Arial"/>
          <w:sz w:val="24"/>
          <w:szCs w:val="24"/>
          <w:lang w:val="en-GB"/>
        </w:rPr>
      </w:pPr>
    </w:p>
    <w:p w14:paraId="6BA204AA" w14:textId="1820E9D9" w:rsidR="003910DC" w:rsidRPr="00513340" w:rsidRDefault="003910DC" w:rsidP="00643488">
      <w:pPr>
        <w:pBdr>
          <w:top w:val="none" w:sz="4" w:space="0" w:color="000000"/>
          <w:left w:val="none" w:sz="4" w:space="0" w:color="000000"/>
          <w:bottom w:val="none" w:sz="4" w:space="0" w:color="000000"/>
          <w:right w:val="none" w:sz="4" w:space="0" w:color="000000"/>
        </w:pBdr>
        <w:rPr>
          <w:rFonts w:ascii="Arial" w:hAnsi="Arial" w:cs="Arial"/>
          <w:lang w:val="en-GB"/>
        </w:rPr>
      </w:pPr>
    </w:p>
    <w:p w14:paraId="46372B8D" w14:textId="2E4951DE" w:rsidR="003910DC" w:rsidRPr="00513340" w:rsidRDefault="003910DC" w:rsidP="00643488">
      <w:pPr>
        <w:pStyle w:val="Heading2"/>
        <w:pBdr>
          <w:top w:val="none" w:sz="4" w:space="0" w:color="000000"/>
          <w:left w:val="none" w:sz="4" w:space="0" w:color="000000"/>
          <w:bottom w:val="none" w:sz="4" w:space="0" w:color="000000"/>
          <w:right w:val="none" w:sz="4" w:space="0" w:color="000000"/>
        </w:pBdr>
        <w:rPr>
          <w:lang w:val="en-GB"/>
        </w:rPr>
      </w:pPr>
      <w:r w:rsidRPr="00513340">
        <w:rPr>
          <w:lang w:val="en-GB"/>
        </w:rPr>
        <w:lastRenderedPageBreak/>
        <w:t>Copyleft licences</w:t>
      </w:r>
    </w:p>
    <w:p w14:paraId="631F368C" w14:textId="0ABF6CE6" w:rsidR="00513340" w:rsidRPr="00513340" w:rsidRDefault="003910DC" w:rsidP="00643488">
      <w:pPr>
        <w:pStyle w:val="Heading3"/>
        <w:numPr>
          <w:ilvl w:val="0"/>
          <w:numId w:val="0"/>
        </w:numPr>
        <w:ind w:left="720" w:hanging="720"/>
        <w:rPr>
          <w:b/>
          <w:bCs/>
          <w:lang w:val="en-GB"/>
        </w:rPr>
      </w:pPr>
      <w:r w:rsidRPr="00513340">
        <w:rPr>
          <w:b/>
          <w:bCs/>
          <w:lang w:val="en-GB"/>
        </w:rPr>
        <w:t>Free Software</w:t>
      </w:r>
    </w:p>
    <w:p w14:paraId="561B20EB" w14:textId="723A2E3F" w:rsid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 xml:space="preserve">The Copyleft principles were first laid down by the Free Software Foundation (FSF), which is integral to the </w:t>
      </w:r>
      <w:proofErr w:type="gramStart"/>
      <w:r w:rsidRPr="00513340">
        <w:rPr>
          <w:rFonts w:ascii="Arial" w:hAnsi="Arial" w:cs="Arial"/>
          <w:sz w:val="24"/>
          <w:szCs w:val="24"/>
          <w:lang w:val="en-GB"/>
        </w:rPr>
        <w:t>Open Source</w:t>
      </w:r>
      <w:proofErr w:type="gramEnd"/>
      <w:r w:rsidRPr="00513340">
        <w:rPr>
          <w:rFonts w:ascii="Arial" w:hAnsi="Arial" w:cs="Arial"/>
          <w:sz w:val="24"/>
          <w:szCs w:val="24"/>
          <w:lang w:val="en-GB"/>
        </w:rPr>
        <w:t xml:space="preserve"> Software (OSS) movement. The FSF's Free Software Definition clarifies the notion of "free" software as freedom—not price.</w:t>
      </w:r>
      <w:r w:rsidR="00DA3214">
        <w:rPr>
          <w:rFonts w:ascii="Arial" w:hAnsi="Arial" w:cs="Arial"/>
          <w:sz w:val="24"/>
          <w:szCs w:val="24"/>
          <w:lang w:val="en-GB"/>
        </w:rPr>
        <w:t xml:space="preserve"> </w:t>
      </w:r>
      <w:r w:rsidR="00DA3214" w:rsidRPr="00DA3214">
        <w:rPr>
          <w:rFonts w:ascii="Arial" w:hAnsi="Arial" w:cs="Arial"/>
          <w:sz w:val="24"/>
          <w:szCs w:val="24"/>
          <w:lang w:val="en-GB"/>
        </w:rPr>
        <w:t>Copyleft licenses require that any redistributed or derivative work must also remain under the same license and include access to the source code.</w:t>
      </w:r>
    </w:p>
    <w:p w14:paraId="77957EAE" w14:textId="3D0D1E3F" w:rsidR="00513340" w:rsidRP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b/>
          <w:bCs/>
          <w:sz w:val="24"/>
          <w:szCs w:val="24"/>
          <w:lang w:val="en-GB"/>
        </w:rPr>
      </w:pPr>
      <w:r w:rsidRPr="00513340">
        <w:rPr>
          <w:rFonts w:ascii="Arial" w:hAnsi="Arial" w:cs="Arial"/>
          <w:b/>
          <w:bCs/>
          <w:sz w:val="24"/>
          <w:szCs w:val="24"/>
          <w:lang w:val="en-GB"/>
        </w:rPr>
        <w:t>Philosophy of Copyleft Licenses:</w:t>
      </w:r>
    </w:p>
    <w:p w14:paraId="06BAC989" w14:textId="256B39D4" w:rsidR="00513340" w:rsidRP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 xml:space="preserve">Copyleft licenses ensure that derivative works cannot impose fewer rights than those given to the original software. A key feature of Copyleft is that when a user distributes the software or any derivative work, they must also provide access to the source code under the same license. This protects the </w:t>
      </w:r>
      <w:proofErr w:type="gramStart"/>
      <w:r w:rsidRPr="00513340">
        <w:rPr>
          <w:rFonts w:ascii="Arial" w:hAnsi="Arial" w:cs="Arial"/>
          <w:sz w:val="24"/>
          <w:szCs w:val="24"/>
          <w:lang w:val="en-GB"/>
        </w:rPr>
        <w:t>Open Source</w:t>
      </w:r>
      <w:proofErr w:type="gramEnd"/>
      <w:r w:rsidRPr="00513340">
        <w:rPr>
          <w:rFonts w:ascii="Arial" w:hAnsi="Arial" w:cs="Arial"/>
          <w:sz w:val="24"/>
          <w:szCs w:val="24"/>
          <w:lang w:val="en-GB"/>
        </w:rPr>
        <w:t xml:space="preserve"> nature of the software, even when modified or redistributed.</w:t>
      </w:r>
      <w:r>
        <w:rPr>
          <w:rFonts w:ascii="Arial" w:hAnsi="Arial" w:cs="Arial"/>
          <w:sz w:val="24"/>
          <w:szCs w:val="24"/>
          <w:lang w:val="en-GB"/>
        </w:rPr>
        <w:t xml:space="preserve"> </w:t>
      </w:r>
      <w:r w:rsidRPr="00513340">
        <w:rPr>
          <w:rFonts w:ascii="Arial" w:hAnsi="Arial" w:cs="Arial"/>
          <w:sz w:val="24"/>
          <w:szCs w:val="24"/>
          <w:lang w:val="en-GB"/>
        </w:rPr>
        <w:t>Key Copyleft Licenses</w:t>
      </w:r>
      <w:r>
        <w:rPr>
          <w:rFonts w:ascii="Arial" w:hAnsi="Arial" w:cs="Arial"/>
          <w:sz w:val="24"/>
          <w:szCs w:val="24"/>
          <w:lang w:val="en-GB"/>
        </w:rPr>
        <w:t xml:space="preserve"> include</w:t>
      </w:r>
      <w:r w:rsidRPr="00513340">
        <w:rPr>
          <w:rFonts w:ascii="Arial" w:hAnsi="Arial" w:cs="Arial"/>
          <w:sz w:val="24"/>
          <w:szCs w:val="24"/>
          <w:lang w:val="en-GB"/>
        </w:rPr>
        <w:t xml:space="preserve"> GPL, EUPL, LGPL</w:t>
      </w:r>
    </w:p>
    <w:p w14:paraId="0B8A1BF7" w14:textId="666E5235" w:rsid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Importantly, Copyleft licenses do not restrict commercial use, allowing businesses to sell software or services but ensuring the software remains open.</w:t>
      </w:r>
    </w:p>
    <w:p w14:paraId="3154AAF9" w14:textId="311580E1" w:rsidR="00643488" w:rsidRPr="00643488" w:rsidRDefault="00643488" w:rsidP="00643488">
      <w:pPr>
        <w:pBdr>
          <w:top w:val="none" w:sz="4" w:space="0" w:color="000000"/>
          <w:left w:val="none" w:sz="4" w:space="0" w:color="000000"/>
          <w:bottom w:val="none" w:sz="4" w:space="0" w:color="000000"/>
          <w:right w:val="none" w:sz="4" w:space="0" w:color="000000"/>
        </w:pBdr>
        <w:jc w:val="both"/>
        <w:rPr>
          <w:rFonts w:ascii="Arial" w:hAnsi="Arial" w:cs="Arial"/>
          <w:sz w:val="28"/>
          <w:szCs w:val="28"/>
          <w:lang w:val="en-GB"/>
        </w:rPr>
      </w:pPr>
      <w:r w:rsidRPr="00643488">
        <w:rPr>
          <w:rFonts w:ascii="Arial" w:hAnsi="Arial" w:cs="Arial"/>
          <w:sz w:val="24"/>
          <w:szCs w:val="24"/>
        </w:rPr>
        <w:t>While GPL licenses are powerful for ensuring openness, their strong Copyleft provisions may introduce challenges in collaborative or mixed-license environments. Careful consideration is advised.</w:t>
      </w:r>
    </w:p>
    <w:p w14:paraId="0A9AAF2D" w14:textId="53C02C44" w:rsidR="00513340" w:rsidRP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b/>
          <w:bCs/>
          <w:sz w:val="24"/>
          <w:szCs w:val="24"/>
          <w:lang w:val="en-GB"/>
        </w:rPr>
      </w:pPr>
      <w:r w:rsidRPr="00513340">
        <w:rPr>
          <w:rFonts w:ascii="Arial" w:hAnsi="Arial" w:cs="Arial"/>
          <w:b/>
          <w:bCs/>
          <w:sz w:val="24"/>
          <w:szCs w:val="24"/>
          <w:lang w:val="en-GB"/>
        </w:rPr>
        <w:t>Open Community Spirit</w:t>
      </w:r>
    </w:p>
    <w:p w14:paraId="6B3F02F3" w14:textId="77777777" w:rsidR="00513340" w:rsidRP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The aim of Copyleft licenses is to build a community where software can be freely modified, improved, and integrated. Users are encouraged to contribute back to the community, ensuring that improvements are shared with all.</w:t>
      </w:r>
    </w:p>
    <w:p w14:paraId="046BC65B" w14:textId="7E31DE71" w:rsidR="00513340" w:rsidRPr="00513340"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b/>
          <w:bCs/>
          <w:sz w:val="24"/>
          <w:szCs w:val="24"/>
          <w:lang w:val="en-GB"/>
        </w:rPr>
      </w:pPr>
      <w:r w:rsidRPr="00513340">
        <w:rPr>
          <w:rFonts w:ascii="Arial" w:hAnsi="Arial" w:cs="Arial"/>
          <w:b/>
          <w:bCs/>
          <w:sz w:val="24"/>
          <w:szCs w:val="24"/>
          <w:lang w:val="en-GB"/>
        </w:rPr>
        <w:t xml:space="preserve">Commercial </w:t>
      </w:r>
      <w:r w:rsidR="00572294">
        <w:rPr>
          <w:rFonts w:ascii="Arial" w:hAnsi="Arial" w:cs="Arial"/>
          <w:b/>
          <w:bCs/>
          <w:sz w:val="24"/>
          <w:szCs w:val="24"/>
          <w:lang w:val="en-GB"/>
        </w:rPr>
        <w:t>Use</w:t>
      </w:r>
    </w:p>
    <w:p w14:paraId="20C1B1B8" w14:textId="08F08AD9" w:rsidR="003910DC" w:rsidRDefault="00513340"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Software under Copyleft licenses can be used in commercial settings, provided the freedom to use, modify, and distribute remains intact. Some projects use dual licensing—for example, releasing software under a Copyleft license and offering a commercial version under a different license</w:t>
      </w:r>
      <w:r w:rsidR="00721218">
        <w:rPr>
          <w:rFonts w:ascii="Arial" w:hAnsi="Arial" w:cs="Arial"/>
          <w:sz w:val="24"/>
          <w:szCs w:val="24"/>
          <w:lang w:val="en-GB"/>
        </w:rPr>
        <w:t>.</w:t>
      </w:r>
    </w:p>
    <w:p w14:paraId="0F0B65ED" w14:textId="4351E653" w:rsidR="00721218" w:rsidRDefault="00721218"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p>
    <w:p w14:paraId="41CBAC7F" w14:textId="27B4BBEC" w:rsidR="003910DC" w:rsidRDefault="003910DC" w:rsidP="00643488">
      <w:pPr>
        <w:pStyle w:val="Heading2"/>
        <w:pBdr>
          <w:top w:val="none" w:sz="4" w:space="0" w:color="000000"/>
          <w:left w:val="none" w:sz="4" w:space="0" w:color="000000"/>
          <w:bottom w:val="none" w:sz="4" w:space="0" w:color="000000"/>
          <w:right w:val="none" w:sz="4" w:space="0" w:color="000000"/>
        </w:pBdr>
        <w:rPr>
          <w:lang w:val="en-GB"/>
        </w:rPr>
      </w:pPr>
      <w:r w:rsidRPr="00513340">
        <w:rPr>
          <w:lang w:val="en-GB"/>
        </w:rPr>
        <w:t>Permissive for Inclusion licences</w:t>
      </w:r>
    </w:p>
    <w:p w14:paraId="28EE08E5" w14:textId="5B515CAE" w:rsidR="00572294" w:rsidRPr="00572294" w:rsidRDefault="00572294" w:rsidP="00572294">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72294">
        <w:rPr>
          <w:rFonts w:ascii="Arial" w:hAnsi="Arial" w:cs="Arial"/>
          <w:sz w:val="24"/>
          <w:szCs w:val="24"/>
          <w:lang w:val="en-GB"/>
        </w:rPr>
        <w:t>Also known as "Permissive in composition" licenses, these allow open-source components to be included in larger works that may be released under a different license.</w:t>
      </w:r>
      <w:r>
        <w:rPr>
          <w:rFonts w:ascii="Arial" w:hAnsi="Arial" w:cs="Arial"/>
          <w:sz w:val="24"/>
          <w:szCs w:val="24"/>
          <w:lang w:val="en-GB"/>
        </w:rPr>
        <w:t xml:space="preserve"> </w:t>
      </w:r>
      <w:r w:rsidRPr="00513340">
        <w:rPr>
          <w:rFonts w:ascii="Arial" w:hAnsi="Arial" w:cs="Arial"/>
          <w:sz w:val="24"/>
          <w:szCs w:val="24"/>
          <w:lang w:val="en-GB"/>
        </w:rPr>
        <w:t>LGPL is the most widely used Permissive for Inclusion licence.</w:t>
      </w:r>
    </w:p>
    <w:p w14:paraId="3DA55702" w14:textId="77777777" w:rsidR="003910DC" w:rsidRPr="00513340" w:rsidRDefault="003910DC" w:rsidP="00572294">
      <w:pPr>
        <w:pStyle w:val="Heading3"/>
        <w:numPr>
          <w:ilvl w:val="0"/>
          <w:numId w:val="0"/>
        </w:numPr>
        <w:ind w:left="720" w:hanging="720"/>
        <w:rPr>
          <w:b/>
          <w:bCs/>
          <w:lang w:val="en-GB"/>
        </w:rPr>
      </w:pPr>
      <w:r w:rsidRPr="00513340">
        <w:rPr>
          <w:b/>
          <w:bCs/>
          <w:lang w:val="en-GB"/>
        </w:rPr>
        <w:lastRenderedPageBreak/>
        <w:t>Philosophy of Permissive for Inclusion licences</w:t>
      </w:r>
    </w:p>
    <w:p w14:paraId="0B07BD86" w14:textId="08F7DBB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Such licences are sometimes called “Permissive in composition” licences.</w:t>
      </w:r>
    </w:p>
    <w:p w14:paraId="42FE7055" w14:textId="7777777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 xml:space="preserve">They typically follow the same rules as Copyleft licences except that the user may include, unmodified, the </w:t>
      </w:r>
      <w:proofErr w:type="gramStart"/>
      <w:r w:rsidRPr="00513340">
        <w:rPr>
          <w:rFonts w:ascii="Arial" w:hAnsi="Arial" w:cs="Arial"/>
          <w:sz w:val="24"/>
          <w:szCs w:val="24"/>
          <w:lang w:val="en-GB"/>
        </w:rPr>
        <w:t>Open Source</w:t>
      </w:r>
      <w:proofErr w:type="gramEnd"/>
      <w:r w:rsidRPr="00513340">
        <w:rPr>
          <w:rFonts w:ascii="Arial" w:hAnsi="Arial" w:cs="Arial"/>
          <w:sz w:val="24"/>
          <w:szCs w:val="24"/>
          <w:lang w:val="en-GB"/>
        </w:rPr>
        <w:t xml:space="preserve"> Software in a larger programme and release the larger work under a licence different from the initial Open Source licence.</w:t>
      </w:r>
    </w:p>
    <w:p w14:paraId="40F7607C" w14:textId="7777777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The chief consequence of the permission for inclusion is that the user is not obliged to provide the full source code of its larger work.</w:t>
      </w:r>
    </w:p>
    <w:p w14:paraId="6D3D3F26" w14:textId="7777777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Note also that:</w:t>
      </w:r>
    </w:p>
    <w:p w14:paraId="61AC874B" w14:textId="77777777" w:rsidR="003910DC" w:rsidRPr="00513340" w:rsidRDefault="003910DC" w:rsidP="00643488">
      <w:pPr>
        <w:pStyle w:val="ListParagraph"/>
        <w:numPr>
          <w:ilvl w:val="0"/>
          <w:numId w:val="6"/>
        </w:numPr>
        <w:pBdr>
          <w:top w:val="none" w:sz="4" w:space="0" w:color="000000"/>
          <w:left w:val="none" w:sz="4" w:space="0" w:color="000000"/>
          <w:bottom w:val="none" w:sz="4" w:space="0" w:color="000000"/>
          <w:right w:val="none" w:sz="4" w:space="0" w:color="000000"/>
        </w:pBdr>
        <w:ind w:left="1077" w:hanging="357"/>
        <w:contextualSpacing w:val="0"/>
        <w:jc w:val="both"/>
        <w:rPr>
          <w:rFonts w:ascii="Arial" w:hAnsi="Arial" w:cs="Arial"/>
          <w:sz w:val="24"/>
          <w:szCs w:val="24"/>
          <w:lang w:val="en-GB"/>
        </w:rPr>
      </w:pPr>
      <w:r w:rsidRPr="00513340">
        <w:rPr>
          <w:rFonts w:ascii="Arial" w:hAnsi="Arial" w:cs="Arial"/>
          <w:sz w:val="24"/>
          <w:szCs w:val="24"/>
          <w:lang w:val="en-GB"/>
        </w:rPr>
        <w:t>if the user has modified the LGPL licenced software and wishes to publicly release this modified version or any work that incorporates it, the work must be distributed under the LGPL licence.</w:t>
      </w:r>
    </w:p>
    <w:p w14:paraId="32CF3711" w14:textId="77777777" w:rsidR="003910DC" w:rsidRPr="00513340" w:rsidRDefault="003910DC" w:rsidP="00643488">
      <w:pPr>
        <w:pStyle w:val="ListParagraph"/>
        <w:numPr>
          <w:ilvl w:val="0"/>
          <w:numId w:val="6"/>
        </w:numPr>
        <w:pBdr>
          <w:top w:val="none" w:sz="4" w:space="0" w:color="000000"/>
          <w:left w:val="none" w:sz="4" w:space="0" w:color="000000"/>
          <w:bottom w:val="none" w:sz="4" w:space="0" w:color="000000"/>
          <w:right w:val="none" w:sz="4" w:space="0" w:color="000000"/>
        </w:pBdr>
        <w:ind w:left="1077" w:hanging="357"/>
        <w:contextualSpacing w:val="0"/>
        <w:jc w:val="both"/>
        <w:rPr>
          <w:rFonts w:ascii="Arial" w:hAnsi="Arial" w:cs="Arial"/>
          <w:sz w:val="24"/>
          <w:szCs w:val="24"/>
          <w:lang w:val="en-GB"/>
        </w:rPr>
      </w:pPr>
      <w:r w:rsidRPr="00513340">
        <w:rPr>
          <w:rFonts w:ascii="Arial" w:hAnsi="Arial" w:cs="Arial"/>
          <w:sz w:val="24"/>
          <w:szCs w:val="24"/>
          <w:lang w:val="en-GB"/>
        </w:rPr>
        <w:t>the user cannot redistribute the unchanged LGPL software under another licence.</w:t>
      </w:r>
    </w:p>
    <w:p w14:paraId="52805374" w14:textId="77777777" w:rsidR="003910DC" w:rsidRPr="00513340" w:rsidRDefault="003910DC" w:rsidP="00572294">
      <w:pPr>
        <w:pStyle w:val="Heading3"/>
        <w:numPr>
          <w:ilvl w:val="0"/>
          <w:numId w:val="0"/>
        </w:numPr>
        <w:ind w:left="720" w:hanging="720"/>
        <w:rPr>
          <w:b/>
          <w:bCs/>
          <w:lang w:val="en-GB"/>
        </w:rPr>
      </w:pPr>
      <w:r w:rsidRPr="00513340">
        <w:rPr>
          <w:b/>
          <w:bCs/>
          <w:lang w:val="en-GB"/>
        </w:rPr>
        <w:t>Targeted software of Permissive for Inclusion licences</w:t>
      </w:r>
    </w:p>
    <w:p w14:paraId="200E5F89" w14:textId="7777777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Permissive for Inclusion licences such as LGPL target libraries of software, which are indeed designed to be incorporated unchanged into larger programmes. LGPL is also frequently used for non-library software when there is a particular concern from the licensor that the obligation to release the source of a work incorporating unchanged the GPL-licenced software would seriously hamper its wide adoption.</w:t>
      </w:r>
    </w:p>
    <w:p w14:paraId="6273CECD" w14:textId="7777777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 xml:space="preserve">As with Copyleft licences, Permissive for Inclusion licences, which prevent modified versions from being distributed under a proprietary licence, are intended to ensure the non-appropriation by third parties of the </w:t>
      </w:r>
      <w:proofErr w:type="gramStart"/>
      <w:r w:rsidRPr="00513340">
        <w:rPr>
          <w:rFonts w:ascii="Arial" w:hAnsi="Arial" w:cs="Arial"/>
          <w:sz w:val="24"/>
          <w:szCs w:val="24"/>
          <w:lang w:val="en-GB"/>
        </w:rPr>
        <w:t>Open Source</w:t>
      </w:r>
      <w:proofErr w:type="gramEnd"/>
      <w:r w:rsidRPr="00513340">
        <w:rPr>
          <w:rFonts w:ascii="Arial" w:hAnsi="Arial" w:cs="Arial"/>
          <w:sz w:val="24"/>
          <w:szCs w:val="24"/>
          <w:lang w:val="en-GB"/>
        </w:rPr>
        <w:t xml:space="preserve"> software.</w:t>
      </w:r>
    </w:p>
    <w:p w14:paraId="0FD18BFB" w14:textId="77777777" w:rsidR="003910DC" w:rsidRPr="00513340" w:rsidRDefault="003910DC" w:rsidP="00643488">
      <w:pPr>
        <w:pStyle w:val="Heading2"/>
        <w:pBdr>
          <w:top w:val="none" w:sz="4" w:space="0" w:color="000000"/>
          <w:left w:val="none" w:sz="4" w:space="0" w:color="000000"/>
          <w:bottom w:val="none" w:sz="4" w:space="0" w:color="000000"/>
          <w:right w:val="none" w:sz="4" w:space="0" w:color="000000"/>
        </w:pBdr>
        <w:rPr>
          <w:lang w:val="en-GB"/>
        </w:rPr>
      </w:pPr>
      <w:r w:rsidRPr="00513340">
        <w:rPr>
          <w:lang w:val="en-GB"/>
        </w:rPr>
        <w:t xml:space="preserve"> Permissive for Inclusion and Modification licences</w:t>
      </w:r>
    </w:p>
    <w:p w14:paraId="10C8157E" w14:textId="1D7960DF" w:rsidR="00572294" w:rsidRPr="00572294" w:rsidRDefault="00572294" w:rsidP="00572294">
      <w:pPr>
        <w:jc w:val="both"/>
        <w:rPr>
          <w:rFonts w:ascii="Arial" w:hAnsi="Arial" w:cs="Arial"/>
          <w:b/>
          <w:bCs/>
          <w:sz w:val="24"/>
          <w:szCs w:val="24"/>
          <w:lang w:val="en-GB"/>
        </w:rPr>
      </w:pPr>
      <w:r w:rsidRPr="00572294">
        <w:rPr>
          <w:rFonts w:ascii="Arial" w:hAnsi="Arial" w:cs="Arial"/>
          <w:sz w:val="24"/>
          <w:szCs w:val="24"/>
          <w:lang w:val="en-GB"/>
        </w:rPr>
        <w:t>Sometimes called "Permissive in composition and derivation," these licenses allow both inclusion and modification with redistribution under any license, including proprietary.</w:t>
      </w:r>
      <w:r>
        <w:rPr>
          <w:rFonts w:ascii="Arial" w:hAnsi="Arial" w:cs="Arial"/>
          <w:sz w:val="24"/>
          <w:szCs w:val="24"/>
          <w:lang w:val="en-GB"/>
        </w:rPr>
        <w:t xml:space="preserve"> </w:t>
      </w:r>
      <w:r w:rsidRPr="00572294">
        <w:rPr>
          <w:rFonts w:ascii="Arial" w:hAnsi="Arial" w:cs="Arial"/>
          <w:sz w:val="24"/>
          <w:szCs w:val="24"/>
          <w:lang w:val="en-GB"/>
        </w:rPr>
        <w:t>The Apache License v2 is a widely used license in this category.</w:t>
      </w:r>
    </w:p>
    <w:p w14:paraId="584B9533" w14:textId="77777777" w:rsidR="00572294" w:rsidRDefault="00572294" w:rsidP="00572294">
      <w:pPr>
        <w:rPr>
          <w:lang w:val="en-GB"/>
        </w:rPr>
      </w:pPr>
    </w:p>
    <w:p w14:paraId="74F3D92C" w14:textId="0C23E66D" w:rsidR="003910DC" w:rsidRPr="00513340" w:rsidRDefault="003910DC" w:rsidP="00572294">
      <w:pPr>
        <w:pStyle w:val="Heading3"/>
        <w:numPr>
          <w:ilvl w:val="0"/>
          <w:numId w:val="0"/>
        </w:numPr>
        <w:ind w:left="720" w:hanging="720"/>
        <w:rPr>
          <w:b/>
          <w:bCs/>
          <w:lang w:val="en-GB"/>
        </w:rPr>
      </w:pPr>
      <w:r w:rsidRPr="00513340">
        <w:rPr>
          <w:b/>
          <w:bCs/>
          <w:lang w:val="en-GB"/>
        </w:rPr>
        <w:t>Philosophy of Permissive for Inclusion and Modification licences</w:t>
      </w:r>
    </w:p>
    <w:p w14:paraId="49DF67A4" w14:textId="33C2F01C" w:rsidR="003910DC" w:rsidRPr="00572294" w:rsidRDefault="003910DC" w:rsidP="00572294">
      <w:pPr>
        <w:rPr>
          <w:rFonts w:ascii="Arial" w:hAnsi="Arial" w:cs="Arial"/>
          <w:b/>
          <w:bCs/>
          <w:sz w:val="24"/>
          <w:szCs w:val="32"/>
          <w:lang w:val="en-GB"/>
        </w:rPr>
      </w:pPr>
      <w:r w:rsidRPr="00572294">
        <w:rPr>
          <w:rFonts w:ascii="Arial" w:hAnsi="Arial" w:cs="Arial"/>
          <w:sz w:val="24"/>
          <w:szCs w:val="24"/>
          <w:lang w:val="en-GB"/>
        </w:rPr>
        <w:t xml:space="preserve">Such licences are sometimes called “Permissive in composition and derivation” </w:t>
      </w:r>
    </w:p>
    <w:p w14:paraId="53D2AA0D" w14:textId="0B49E4DA" w:rsidR="00572294" w:rsidRDefault="00572294"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72294">
        <w:rPr>
          <w:rFonts w:ascii="Arial" w:hAnsi="Arial" w:cs="Arial"/>
          <w:sz w:val="24"/>
          <w:szCs w:val="24"/>
          <w:lang w:val="en-GB"/>
        </w:rPr>
        <w:t>These licenses offer maximum flexibility and adoption potential. There are minimal requirements beyond preserving attribution, copyright notices, and providing a NOTICE file</w:t>
      </w:r>
      <w:r>
        <w:rPr>
          <w:rFonts w:ascii="Arial" w:hAnsi="Arial" w:cs="Arial"/>
          <w:sz w:val="24"/>
          <w:szCs w:val="24"/>
          <w:lang w:val="en-GB"/>
        </w:rPr>
        <w:t>.</w:t>
      </w:r>
    </w:p>
    <w:p w14:paraId="1A97E5C2" w14:textId="18A02C5D"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lastRenderedPageBreak/>
        <w:t xml:space="preserve">Such licences allow the distribution under a different licence of any work incorporating the </w:t>
      </w:r>
      <w:proofErr w:type="gramStart"/>
      <w:r w:rsidRPr="00513340">
        <w:rPr>
          <w:rFonts w:ascii="Arial" w:hAnsi="Arial" w:cs="Arial"/>
          <w:sz w:val="24"/>
          <w:szCs w:val="24"/>
          <w:lang w:val="en-GB"/>
        </w:rPr>
        <w:t>Open Source</w:t>
      </w:r>
      <w:proofErr w:type="gramEnd"/>
      <w:r w:rsidRPr="00513340">
        <w:rPr>
          <w:rFonts w:ascii="Arial" w:hAnsi="Arial" w:cs="Arial"/>
          <w:sz w:val="24"/>
          <w:szCs w:val="24"/>
          <w:lang w:val="en-GB"/>
        </w:rPr>
        <w:t xml:space="preserve"> Software as well as of any modified versions or any work incorporating modified versions. This different licence may be a proprietary licence.</w:t>
      </w:r>
    </w:p>
    <w:p w14:paraId="0D9F186D" w14:textId="77777777"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 xml:space="preserve">The only obligations for the </w:t>
      </w:r>
      <w:proofErr w:type="spellStart"/>
      <w:r w:rsidRPr="00513340">
        <w:rPr>
          <w:rFonts w:ascii="Arial" w:hAnsi="Arial" w:cs="Arial"/>
          <w:sz w:val="24"/>
          <w:szCs w:val="24"/>
          <w:lang w:val="en-GB"/>
        </w:rPr>
        <w:t>licencee</w:t>
      </w:r>
      <w:proofErr w:type="spellEnd"/>
      <w:r w:rsidRPr="00513340">
        <w:rPr>
          <w:rFonts w:ascii="Arial" w:hAnsi="Arial" w:cs="Arial"/>
          <w:sz w:val="24"/>
          <w:szCs w:val="24"/>
          <w:lang w:val="en-GB"/>
        </w:rPr>
        <w:t xml:space="preserve"> of Apache-licenced software are to respect certain conditions for perpetuating the initial IP statements and listing the modifications.</w:t>
      </w:r>
    </w:p>
    <w:p w14:paraId="2B78D1C9" w14:textId="6BF3A6DD" w:rsidR="003910DC" w:rsidRPr="00513340" w:rsidRDefault="003910DC" w:rsidP="00572294">
      <w:pPr>
        <w:pStyle w:val="Heading3"/>
        <w:numPr>
          <w:ilvl w:val="0"/>
          <w:numId w:val="0"/>
        </w:numPr>
        <w:rPr>
          <w:b/>
          <w:bCs/>
          <w:lang w:val="en-GB"/>
        </w:rPr>
      </w:pPr>
      <w:r w:rsidRPr="00513340">
        <w:rPr>
          <w:b/>
          <w:bCs/>
          <w:lang w:val="en-GB"/>
        </w:rPr>
        <w:t>Third-party appropriation with Permissive for Inclusion and Modification</w:t>
      </w:r>
      <w:r w:rsidR="00572294">
        <w:rPr>
          <w:b/>
          <w:bCs/>
          <w:lang w:val="en-GB"/>
        </w:rPr>
        <w:t xml:space="preserve"> </w:t>
      </w:r>
      <w:r w:rsidRPr="00513340">
        <w:rPr>
          <w:b/>
          <w:bCs/>
          <w:lang w:val="en-GB"/>
        </w:rPr>
        <w:t>licences</w:t>
      </w:r>
    </w:p>
    <w:p w14:paraId="5514CABC" w14:textId="68919023" w:rsidR="003910DC" w:rsidRPr="00513340" w:rsidRDefault="003910DC"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13340">
        <w:rPr>
          <w:rFonts w:ascii="Arial" w:hAnsi="Arial" w:cs="Arial"/>
          <w:sz w:val="24"/>
          <w:szCs w:val="24"/>
          <w:lang w:val="en-GB"/>
        </w:rPr>
        <w:t xml:space="preserve">As any user may modify the Apache-licenced software and distribute the resulting work under a proprietary licence, Apache, unlike GPL and LGPL, is said to permit the appropriation by third-parties of the </w:t>
      </w:r>
      <w:proofErr w:type="gramStart"/>
      <w:r w:rsidRPr="00513340">
        <w:rPr>
          <w:rFonts w:ascii="Arial" w:hAnsi="Arial" w:cs="Arial"/>
          <w:sz w:val="24"/>
          <w:szCs w:val="24"/>
          <w:lang w:val="en-GB"/>
        </w:rPr>
        <w:t>Open Source</w:t>
      </w:r>
      <w:proofErr w:type="gramEnd"/>
      <w:r w:rsidRPr="00513340">
        <w:rPr>
          <w:rFonts w:ascii="Arial" w:hAnsi="Arial" w:cs="Arial"/>
          <w:sz w:val="24"/>
          <w:szCs w:val="24"/>
          <w:lang w:val="en-GB"/>
        </w:rPr>
        <w:t xml:space="preserve"> software.</w:t>
      </w:r>
      <w:r w:rsidR="00EE28A2">
        <w:rPr>
          <w:rFonts w:ascii="Arial" w:hAnsi="Arial" w:cs="Arial"/>
          <w:sz w:val="24"/>
          <w:szCs w:val="24"/>
          <w:lang w:val="en-GB"/>
        </w:rPr>
        <w:t xml:space="preserve"> </w:t>
      </w:r>
      <w:r w:rsidR="00EE28A2" w:rsidRPr="00EE28A2">
        <w:rPr>
          <w:rFonts w:ascii="Arial" w:hAnsi="Arial" w:cs="Arial"/>
          <w:sz w:val="24"/>
          <w:szCs w:val="24"/>
          <w:lang w:val="en-GB"/>
        </w:rPr>
        <w:t>Third parties may use, modify, and redistribute the software under a proprietary license. This can enable broad commercial use but reduces enforceable openness.</w:t>
      </w:r>
    </w:p>
    <w:p w14:paraId="19B2696A" w14:textId="242D3474" w:rsidR="003910DC" w:rsidRPr="00513340" w:rsidRDefault="003910DC" w:rsidP="00572294">
      <w:pPr>
        <w:pStyle w:val="Heading3"/>
        <w:numPr>
          <w:ilvl w:val="0"/>
          <w:numId w:val="0"/>
        </w:numPr>
        <w:ind w:left="720" w:hanging="720"/>
        <w:rPr>
          <w:b/>
          <w:bCs/>
          <w:lang w:val="en-GB"/>
        </w:rPr>
      </w:pPr>
      <w:r w:rsidRPr="00513340">
        <w:rPr>
          <w:b/>
          <w:bCs/>
          <w:lang w:val="en-GB"/>
        </w:rPr>
        <w:t xml:space="preserve">Commercial </w:t>
      </w:r>
      <w:r w:rsidR="00572294">
        <w:rPr>
          <w:b/>
          <w:bCs/>
          <w:lang w:val="en-GB"/>
        </w:rPr>
        <w:t>Use</w:t>
      </w:r>
    </w:p>
    <w:p w14:paraId="6C82B630" w14:textId="54098C16" w:rsidR="003910DC" w:rsidRPr="00513340" w:rsidRDefault="00572294"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572294">
        <w:rPr>
          <w:rFonts w:ascii="Arial" w:hAnsi="Arial" w:cs="Arial"/>
          <w:sz w:val="24"/>
          <w:szCs w:val="24"/>
          <w:lang w:val="en-GB"/>
        </w:rPr>
        <w:t>Because appropriation is permitted, commercial dual licensing is less relevant for projects under permissive licenses.</w:t>
      </w:r>
      <w:r>
        <w:rPr>
          <w:rFonts w:ascii="Arial" w:hAnsi="Arial" w:cs="Arial"/>
          <w:sz w:val="24"/>
          <w:szCs w:val="24"/>
          <w:lang w:val="en-GB"/>
        </w:rPr>
        <w:t xml:space="preserve"> </w:t>
      </w:r>
    </w:p>
    <w:p w14:paraId="6D942F7E" w14:textId="77777777" w:rsidR="003910DC" w:rsidRPr="00EE28A2" w:rsidRDefault="003910DC" w:rsidP="00643488">
      <w:pPr>
        <w:pStyle w:val="Heading2"/>
      </w:pPr>
      <w:r w:rsidRPr="00EE28A2">
        <w:t>Recommendations</w:t>
      </w:r>
      <w:r w:rsidRPr="00EE28A2">
        <w:rPr>
          <w:lang w:val="en-GB"/>
        </w:rPr>
        <w:t xml:space="preserve"> concerning Collaboration Agreements</w:t>
      </w:r>
    </w:p>
    <w:p w14:paraId="68EEEFE1" w14:textId="1CC4AE87" w:rsidR="003910DC" w:rsidRPr="00513340" w:rsidRDefault="001742BB" w:rsidP="00643488">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1742BB">
        <w:rPr>
          <w:rFonts w:ascii="Arial" w:hAnsi="Arial" w:cs="Arial"/>
          <w:sz w:val="24"/>
          <w:szCs w:val="24"/>
          <w:lang w:val="en-GB"/>
        </w:rPr>
        <w:t xml:space="preserve">For software developed collaboratively (typically Class 2 or Class 3), a Collaboration Agreement should be established early. </w:t>
      </w:r>
      <w:r w:rsidR="000F5ADE">
        <w:rPr>
          <w:rFonts w:ascii="Arial" w:hAnsi="Arial" w:cs="Arial"/>
          <w:sz w:val="24"/>
          <w:szCs w:val="24"/>
          <w:lang w:val="en-GB"/>
        </w:rPr>
        <w:t>This agreement should define:</w:t>
      </w:r>
    </w:p>
    <w:p w14:paraId="3175755D" w14:textId="74E67BA7" w:rsidR="003910DC" w:rsidRPr="00513340" w:rsidRDefault="003910DC" w:rsidP="00643488">
      <w:pPr>
        <w:pStyle w:val="ListParagraph"/>
        <w:numPr>
          <w:ilvl w:val="0"/>
          <w:numId w:val="4"/>
        </w:numPr>
        <w:pBdr>
          <w:top w:val="none" w:sz="4" w:space="0" w:color="000000"/>
          <w:left w:val="none" w:sz="4" w:space="0" w:color="000000"/>
          <w:bottom w:val="none" w:sz="4" w:space="0" w:color="000000"/>
          <w:right w:val="none" w:sz="4" w:space="0" w:color="000000"/>
        </w:pBdr>
        <w:ind w:hanging="357"/>
        <w:contextualSpacing w:val="0"/>
        <w:jc w:val="both"/>
        <w:rPr>
          <w:rFonts w:ascii="Arial" w:hAnsi="Arial" w:cs="Arial"/>
          <w:sz w:val="24"/>
          <w:szCs w:val="24"/>
          <w:lang w:val="en-GB"/>
        </w:rPr>
      </w:pPr>
      <w:r w:rsidRPr="00513340">
        <w:rPr>
          <w:rFonts w:ascii="Arial" w:hAnsi="Arial" w:cs="Arial"/>
          <w:sz w:val="24"/>
          <w:szCs w:val="24"/>
          <w:lang w:val="en-GB"/>
        </w:rPr>
        <w:t xml:space="preserve">The licence </w:t>
      </w:r>
      <w:r w:rsidR="001742BB">
        <w:rPr>
          <w:rFonts w:ascii="Arial" w:hAnsi="Arial" w:cs="Arial"/>
          <w:sz w:val="24"/>
          <w:szCs w:val="24"/>
          <w:lang w:val="en-GB"/>
        </w:rPr>
        <w:t>to</w:t>
      </w:r>
      <w:r w:rsidRPr="00513340">
        <w:rPr>
          <w:rFonts w:ascii="Arial" w:hAnsi="Arial" w:cs="Arial"/>
          <w:sz w:val="24"/>
          <w:szCs w:val="24"/>
          <w:lang w:val="en-GB"/>
        </w:rPr>
        <w:t xml:space="preserve"> be used for the jointly-developed software</w:t>
      </w:r>
    </w:p>
    <w:p w14:paraId="02243679" w14:textId="75F69AB9" w:rsidR="003910DC" w:rsidRPr="00513340" w:rsidRDefault="003910DC" w:rsidP="00643488">
      <w:pPr>
        <w:pStyle w:val="ListParagraph"/>
        <w:numPr>
          <w:ilvl w:val="0"/>
          <w:numId w:val="4"/>
        </w:numPr>
        <w:pBdr>
          <w:top w:val="none" w:sz="4" w:space="0" w:color="000000"/>
          <w:left w:val="none" w:sz="4" w:space="0" w:color="000000"/>
          <w:bottom w:val="none" w:sz="4" w:space="0" w:color="000000"/>
          <w:right w:val="none" w:sz="4" w:space="0" w:color="000000"/>
        </w:pBdr>
        <w:ind w:hanging="357"/>
        <w:contextualSpacing w:val="0"/>
        <w:jc w:val="both"/>
        <w:rPr>
          <w:rFonts w:ascii="Arial" w:hAnsi="Arial" w:cs="Arial"/>
          <w:sz w:val="24"/>
          <w:szCs w:val="24"/>
          <w:lang w:val="en-GB"/>
        </w:rPr>
      </w:pPr>
      <w:r w:rsidRPr="00513340">
        <w:rPr>
          <w:rFonts w:ascii="Arial" w:hAnsi="Arial" w:cs="Arial"/>
          <w:sz w:val="24"/>
          <w:szCs w:val="24"/>
          <w:lang w:val="en-GB"/>
        </w:rPr>
        <w:t xml:space="preserve">Governance </w:t>
      </w:r>
      <w:r w:rsidR="001742BB">
        <w:rPr>
          <w:rFonts w:ascii="Arial" w:hAnsi="Arial" w:cs="Arial"/>
          <w:sz w:val="24"/>
          <w:szCs w:val="24"/>
          <w:lang w:val="en-GB"/>
        </w:rPr>
        <w:t>rules</w:t>
      </w:r>
      <w:r w:rsidRPr="00513340">
        <w:rPr>
          <w:rFonts w:ascii="Arial" w:hAnsi="Arial" w:cs="Arial"/>
          <w:sz w:val="24"/>
          <w:szCs w:val="24"/>
          <w:lang w:val="en-GB"/>
        </w:rPr>
        <w:t xml:space="preserve"> for:</w:t>
      </w:r>
    </w:p>
    <w:p w14:paraId="424A7096" w14:textId="77777777" w:rsidR="003910DC" w:rsidRPr="00513340" w:rsidRDefault="003910DC" w:rsidP="00643488">
      <w:pPr>
        <w:pStyle w:val="ListParagraph"/>
        <w:numPr>
          <w:ilvl w:val="0"/>
          <w:numId w:val="5"/>
        </w:numPr>
        <w:pBdr>
          <w:top w:val="none" w:sz="4" w:space="0" w:color="000000"/>
          <w:left w:val="none" w:sz="4" w:space="0" w:color="000000"/>
          <w:bottom w:val="none" w:sz="4" w:space="0" w:color="000000"/>
          <w:right w:val="none" w:sz="4" w:space="0" w:color="000000"/>
        </w:pBdr>
        <w:spacing w:after="120"/>
        <w:ind w:left="1843" w:hanging="357"/>
        <w:contextualSpacing w:val="0"/>
        <w:jc w:val="both"/>
        <w:rPr>
          <w:rFonts w:ascii="Arial" w:hAnsi="Arial" w:cs="Arial"/>
          <w:sz w:val="24"/>
          <w:szCs w:val="24"/>
          <w:lang w:val="en-GB"/>
        </w:rPr>
      </w:pPr>
      <w:r w:rsidRPr="00513340">
        <w:rPr>
          <w:rFonts w:ascii="Arial" w:hAnsi="Arial" w:cs="Arial"/>
          <w:sz w:val="24"/>
          <w:szCs w:val="24"/>
          <w:lang w:val="en-GB"/>
        </w:rPr>
        <w:t>accepting new members in the collaboration,</w:t>
      </w:r>
    </w:p>
    <w:p w14:paraId="3CCDFFEA" w14:textId="77777777" w:rsidR="003910DC" w:rsidRPr="00513340" w:rsidRDefault="003910DC" w:rsidP="00643488">
      <w:pPr>
        <w:pStyle w:val="ListParagraph"/>
        <w:numPr>
          <w:ilvl w:val="0"/>
          <w:numId w:val="5"/>
        </w:numPr>
        <w:pBdr>
          <w:top w:val="none" w:sz="4" w:space="0" w:color="000000"/>
          <w:left w:val="none" w:sz="4" w:space="0" w:color="000000"/>
          <w:bottom w:val="none" w:sz="4" w:space="0" w:color="000000"/>
          <w:right w:val="none" w:sz="4" w:space="0" w:color="000000"/>
        </w:pBdr>
        <w:spacing w:after="120"/>
        <w:ind w:left="1843" w:hanging="357"/>
        <w:contextualSpacing w:val="0"/>
        <w:jc w:val="both"/>
        <w:rPr>
          <w:rFonts w:ascii="Arial" w:hAnsi="Arial" w:cs="Arial"/>
          <w:sz w:val="24"/>
          <w:szCs w:val="24"/>
          <w:lang w:val="en-GB"/>
        </w:rPr>
      </w:pPr>
      <w:r w:rsidRPr="00513340">
        <w:rPr>
          <w:rFonts w:ascii="Arial" w:hAnsi="Arial" w:cs="Arial"/>
          <w:sz w:val="24"/>
          <w:szCs w:val="24"/>
          <w:lang w:val="en-GB"/>
        </w:rPr>
        <w:t>changing to a different licence, for part or all of the jointly developed software</w:t>
      </w:r>
    </w:p>
    <w:p w14:paraId="45DF812F" w14:textId="0ECC4617" w:rsidR="003910DC" w:rsidRPr="00513340" w:rsidRDefault="009F4A2F" w:rsidP="00643488">
      <w:pPr>
        <w:pStyle w:val="ListParagraph"/>
        <w:numPr>
          <w:ilvl w:val="0"/>
          <w:numId w:val="5"/>
        </w:numPr>
        <w:pBdr>
          <w:top w:val="none" w:sz="4" w:space="0" w:color="000000"/>
          <w:left w:val="none" w:sz="4" w:space="0" w:color="000000"/>
          <w:bottom w:val="none" w:sz="4" w:space="0" w:color="000000"/>
          <w:right w:val="none" w:sz="4" w:space="0" w:color="000000"/>
        </w:pBdr>
        <w:spacing w:after="120"/>
        <w:ind w:left="1843" w:hanging="357"/>
        <w:contextualSpacing w:val="0"/>
        <w:jc w:val="both"/>
        <w:rPr>
          <w:rFonts w:ascii="Arial" w:hAnsi="Arial" w:cs="Arial"/>
          <w:sz w:val="24"/>
          <w:szCs w:val="24"/>
          <w:lang w:val="en-GB"/>
        </w:rPr>
      </w:pPr>
      <w:r>
        <w:rPr>
          <w:rFonts w:ascii="Arial" w:hAnsi="Arial" w:cs="Arial"/>
          <w:sz w:val="24"/>
          <w:szCs w:val="24"/>
          <w:lang w:val="en-GB"/>
        </w:rPr>
        <w:t>version release management</w:t>
      </w:r>
    </w:p>
    <w:p w14:paraId="2A6BC55D" w14:textId="00C76AF9" w:rsidR="003910DC" w:rsidRPr="00513340" w:rsidRDefault="003910DC" w:rsidP="00643488">
      <w:pPr>
        <w:pStyle w:val="ListParagraph"/>
        <w:numPr>
          <w:ilvl w:val="0"/>
          <w:numId w:val="5"/>
        </w:numPr>
        <w:pBdr>
          <w:top w:val="none" w:sz="4" w:space="0" w:color="000000"/>
          <w:left w:val="none" w:sz="4" w:space="0" w:color="000000"/>
          <w:bottom w:val="none" w:sz="4" w:space="0" w:color="000000"/>
          <w:right w:val="none" w:sz="4" w:space="0" w:color="000000"/>
        </w:pBdr>
        <w:spacing w:after="120"/>
        <w:ind w:left="1843" w:hanging="357"/>
        <w:contextualSpacing w:val="0"/>
        <w:jc w:val="both"/>
        <w:rPr>
          <w:rFonts w:ascii="Arial" w:hAnsi="Arial" w:cs="Arial"/>
          <w:sz w:val="24"/>
          <w:szCs w:val="24"/>
          <w:lang w:val="en-GB"/>
        </w:rPr>
      </w:pPr>
      <w:r w:rsidRPr="00513340">
        <w:rPr>
          <w:rFonts w:ascii="Arial" w:hAnsi="Arial" w:cs="Arial"/>
          <w:sz w:val="24"/>
          <w:szCs w:val="24"/>
          <w:lang w:val="en-GB"/>
        </w:rPr>
        <w:t>defining a “prime owner”</w:t>
      </w:r>
      <w:r w:rsidR="009F4A2F">
        <w:rPr>
          <w:rFonts w:ascii="Arial" w:hAnsi="Arial" w:cs="Arial"/>
          <w:sz w:val="24"/>
          <w:szCs w:val="24"/>
          <w:lang w:val="en-GB"/>
        </w:rPr>
        <w:t xml:space="preserve"> or coordinating entity.</w:t>
      </w:r>
    </w:p>
    <w:p w14:paraId="6BD0518C" w14:textId="156A2971" w:rsidR="00B26396" w:rsidRPr="002B6E97" w:rsidRDefault="003910DC" w:rsidP="002B6E97">
      <w:pPr>
        <w:pStyle w:val="ListParagraph"/>
        <w:numPr>
          <w:ilvl w:val="0"/>
          <w:numId w:val="4"/>
        </w:num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8E6BA8">
        <w:rPr>
          <w:rFonts w:ascii="Arial" w:hAnsi="Arial" w:cs="Arial"/>
          <w:sz w:val="24"/>
          <w:szCs w:val="24"/>
          <w:lang w:val="en-GB"/>
        </w:rPr>
        <w:t xml:space="preserve">The Collaboration Agreement may </w:t>
      </w:r>
      <w:r w:rsidR="009F4A2F" w:rsidRPr="008E6BA8">
        <w:rPr>
          <w:rFonts w:ascii="Arial" w:hAnsi="Arial" w:cs="Arial"/>
          <w:sz w:val="24"/>
          <w:szCs w:val="24"/>
          <w:lang w:val="en-GB"/>
        </w:rPr>
        <w:t>nominate</w:t>
      </w:r>
      <w:r w:rsidRPr="008E6BA8">
        <w:rPr>
          <w:rFonts w:ascii="Arial" w:hAnsi="Arial" w:cs="Arial"/>
          <w:sz w:val="24"/>
          <w:szCs w:val="24"/>
          <w:lang w:val="en-GB"/>
        </w:rPr>
        <w:t xml:space="preserve"> a “prime distributor</w:t>
      </w:r>
      <w:r w:rsidR="008E6BA8" w:rsidRPr="008E6BA8">
        <w:rPr>
          <w:rFonts w:ascii="Arial" w:hAnsi="Arial" w:cs="Arial"/>
          <w:sz w:val="24"/>
          <w:szCs w:val="24"/>
          <w:lang w:val="en-GB"/>
        </w:rPr>
        <w:t>”</w:t>
      </w:r>
      <w:r w:rsidR="009F4A2F" w:rsidRPr="008E6BA8">
        <w:rPr>
          <w:rFonts w:ascii="Arial" w:hAnsi="Arial" w:cs="Arial"/>
          <w:sz w:val="24"/>
          <w:szCs w:val="24"/>
          <w:lang w:val="en-GB"/>
        </w:rPr>
        <w:t xml:space="preserve"> to manage coordinated software releases. While useful for consistency and traceability, this role should be established with sensitivity to collaborative balance</w:t>
      </w:r>
      <w:r w:rsidR="008E6BA8">
        <w:rPr>
          <w:rFonts w:ascii="Arial" w:hAnsi="Arial" w:cs="Arial"/>
          <w:sz w:val="24"/>
          <w:szCs w:val="24"/>
          <w:lang w:val="en-GB"/>
        </w:rPr>
        <w:t>.</w:t>
      </w:r>
    </w:p>
    <w:p w14:paraId="7411695A" w14:textId="0FE8E774" w:rsidR="00B26396" w:rsidRPr="00B26396" w:rsidRDefault="00B26396" w:rsidP="00B26396">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B26396">
        <w:rPr>
          <w:rFonts w:ascii="Arial" w:hAnsi="Arial" w:cs="Arial"/>
          <w:sz w:val="24"/>
          <w:szCs w:val="24"/>
          <w:lang w:val="en-GB"/>
        </w:rPr>
        <w:t>A collaboration may nominate a "prime distributor" to manage coordinated software releases. While useful for consistency and traceability, this role should be established with sensitivity to collaborative balance.</w:t>
      </w:r>
    </w:p>
    <w:p w14:paraId="285CEC7B" w14:textId="77777777" w:rsidR="00B26396" w:rsidRDefault="00B26396" w:rsidP="00B26396">
      <w:pPr>
        <w:pBdr>
          <w:top w:val="none" w:sz="4" w:space="0" w:color="000000"/>
          <w:left w:val="none" w:sz="4" w:space="0" w:color="000000"/>
          <w:bottom w:val="none" w:sz="4" w:space="0" w:color="000000"/>
          <w:right w:val="none" w:sz="4" w:space="0" w:color="000000"/>
        </w:pBdr>
        <w:jc w:val="both"/>
        <w:rPr>
          <w:rFonts w:ascii="Arial" w:hAnsi="Arial" w:cs="Arial"/>
          <w:sz w:val="24"/>
          <w:szCs w:val="24"/>
          <w:lang w:val="en-GB"/>
        </w:rPr>
      </w:pPr>
      <w:r w:rsidRPr="00B26396">
        <w:rPr>
          <w:rFonts w:ascii="Arial" w:hAnsi="Arial" w:cs="Arial"/>
          <w:sz w:val="24"/>
          <w:szCs w:val="24"/>
          <w:lang w:val="en-GB"/>
        </w:rPr>
        <w:lastRenderedPageBreak/>
        <w:t>If GSI is the prime distributor, it may require contributors to transfer copyright for long-term maintainability, especially where modification rights or contact with original authors may become limited over time.</w:t>
      </w:r>
      <w:r>
        <w:rPr>
          <w:rFonts w:ascii="Arial" w:hAnsi="Arial" w:cs="Arial"/>
          <w:sz w:val="24"/>
          <w:szCs w:val="24"/>
          <w:lang w:val="en-GB"/>
        </w:rPr>
        <w:t xml:space="preserve">  </w:t>
      </w:r>
    </w:p>
    <w:p w14:paraId="1E3A9783" w14:textId="37618A82" w:rsidR="00BC4E14" w:rsidRPr="00B26396" w:rsidRDefault="00BC4E14" w:rsidP="00BC4E14">
      <w:pPr>
        <w:pStyle w:val="Heading2"/>
      </w:pPr>
      <w:r w:rsidRPr="00B26396">
        <w:rPr>
          <w:lang w:val="en-GB"/>
        </w:rPr>
        <w:t xml:space="preserve">Contributor License Agreement </w:t>
      </w:r>
    </w:p>
    <w:p w14:paraId="5328088F" w14:textId="4633DD41" w:rsidR="00BC4E14" w:rsidRDefault="00BC4E14" w:rsidP="00BC4E14">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BC4E14">
        <w:rPr>
          <w:rFonts w:ascii="Arial" w:hAnsi="Arial" w:cs="Arial"/>
          <w:sz w:val="24"/>
          <w:szCs w:val="24"/>
        </w:rPr>
        <w:t>When external collaborators (e.g., students, interns, partners) contribute to GSI/FAIR research software</w:t>
      </w:r>
      <w:r w:rsidR="00B26396" w:rsidRPr="00B26396">
        <w:rPr>
          <w:rFonts w:ascii="Arial" w:hAnsi="Arial" w:cs="Arial"/>
          <w:sz w:val="24"/>
          <w:szCs w:val="24"/>
        </w:rPr>
        <w:t xml:space="preserve"> it is important to clarify intellectual property rights and permissions through a Contributor License Agreement (CLA)</w:t>
      </w:r>
      <w:r w:rsidRPr="00BC4E14">
        <w:rPr>
          <w:rFonts w:ascii="Arial" w:hAnsi="Arial" w:cs="Arial"/>
          <w:sz w:val="24"/>
          <w:szCs w:val="24"/>
        </w:rPr>
        <w:t xml:space="preserve">. The CLA allows GSI/FAIR to use, modify, and distribute the contributions under appropriate licensing terms while ensuring contributors retain authorship and receive credit. Contributors must confirm that their work is original, and that they have permission from their employer (if applicable) to make the contribution. </w:t>
      </w:r>
    </w:p>
    <w:p w14:paraId="2ACFB74A" w14:textId="4EBBF030" w:rsidR="00BC4E14" w:rsidRDefault="00BC4E14" w:rsidP="00BC4E14">
      <w:pPr>
        <w:pBdr>
          <w:top w:val="none" w:sz="4" w:space="0" w:color="000000"/>
          <w:left w:val="none" w:sz="4" w:space="0" w:color="000000"/>
          <w:bottom w:val="none" w:sz="4" w:space="0" w:color="000000"/>
          <w:right w:val="none" w:sz="4" w:space="0" w:color="000000"/>
        </w:pBdr>
        <w:jc w:val="both"/>
        <w:rPr>
          <w:rFonts w:ascii="Arial" w:hAnsi="Arial" w:cs="Arial"/>
          <w:sz w:val="24"/>
          <w:szCs w:val="24"/>
        </w:rPr>
      </w:pPr>
      <w:r w:rsidRPr="00BC4E14">
        <w:rPr>
          <w:rFonts w:ascii="Arial" w:hAnsi="Arial" w:cs="Arial"/>
          <w:sz w:val="24"/>
          <w:szCs w:val="24"/>
          <w:highlight w:val="yellow"/>
        </w:rPr>
        <w:t>We need a sample agreement</w:t>
      </w:r>
    </w:p>
    <w:p w14:paraId="2C6F98E9" w14:textId="0D58AF0A" w:rsidR="00BC4E14" w:rsidRPr="00BC4E14" w:rsidRDefault="009D6D64" w:rsidP="00BC4E14">
      <w:pPr>
        <w:pBdr>
          <w:top w:val="none" w:sz="4" w:space="0" w:color="000000"/>
          <w:left w:val="none" w:sz="4" w:space="0" w:color="000000"/>
          <w:bottom w:val="none" w:sz="4" w:space="0" w:color="000000"/>
          <w:right w:val="none" w:sz="4" w:space="0" w:color="000000"/>
        </w:pBdr>
        <w:jc w:val="both"/>
        <w:rPr>
          <w:rFonts w:ascii="Arial" w:hAnsi="Arial" w:cs="Arial"/>
          <w:sz w:val="28"/>
          <w:szCs w:val="28"/>
          <w:lang w:val="en-GB"/>
        </w:rPr>
      </w:pPr>
      <w:r>
        <w:rPr>
          <w:rFonts w:ascii="Arial" w:hAnsi="Arial" w:cs="Arial"/>
          <w:sz w:val="24"/>
          <w:szCs w:val="24"/>
          <w:highlight w:val="yellow"/>
        </w:rPr>
        <w:t>This seems out</w:t>
      </w:r>
      <w:r w:rsidR="00B1083A">
        <w:rPr>
          <w:rFonts w:ascii="Arial" w:hAnsi="Arial" w:cs="Arial"/>
          <w:sz w:val="24"/>
          <w:szCs w:val="24"/>
          <w:highlight w:val="yellow"/>
        </w:rPr>
        <w:t xml:space="preserve"> of scope</w:t>
      </w:r>
      <w:r w:rsidR="00BC4E14" w:rsidRPr="00BC4E14">
        <w:rPr>
          <w:rFonts w:ascii="Arial" w:hAnsi="Arial" w:cs="Arial"/>
          <w:sz w:val="24"/>
          <w:szCs w:val="24"/>
          <w:highlight w:val="yellow"/>
        </w:rPr>
        <w:t xml:space="preserve"> for a guidelines document. </w:t>
      </w:r>
      <w:r w:rsidR="00B1083A">
        <w:rPr>
          <w:rFonts w:ascii="Arial" w:hAnsi="Arial" w:cs="Arial"/>
          <w:sz w:val="24"/>
          <w:szCs w:val="24"/>
          <w:highlight w:val="yellow"/>
        </w:rPr>
        <w:t>T</w:t>
      </w:r>
      <w:r w:rsidR="00BC4E14" w:rsidRPr="00BC4E14">
        <w:rPr>
          <w:rFonts w:ascii="Arial" w:hAnsi="Arial" w:cs="Arial"/>
          <w:sz w:val="24"/>
          <w:szCs w:val="24"/>
          <w:highlight w:val="yellow"/>
        </w:rPr>
        <w:t xml:space="preserve">he legal department should write </w:t>
      </w:r>
      <w:r w:rsidR="00B1083A">
        <w:rPr>
          <w:rFonts w:ascii="Arial" w:hAnsi="Arial" w:cs="Arial"/>
          <w:sz w:val="24"/>
          <w:szCs w:val="24"/>
          <w:highlight w:val="yellow"/>
        </w:rPr>
        <w:t>a separate, official document</w:t>
      </w:r>
      <w:r w:rsidR="00BC4E14" w:rsidRPr="00BC4E14">
        <w:rPr>
          <w:rFonts w:ascii="Arial" w:hAnsi="Arial" w:cs="Arial"/>
          <w:sz w:val="24"/>
          <w:szCs w:val="24"/>
          <w:highlight w:val="yellow"/>
        </w:rPr>
        <w:t xml:space="preserve"> if GSI</w:t>
      </w:r>
      <w:r>
        <w:rPr>
          <w:rFonts w:ascii="Arial" w:hAnsi="Arial" w:cs="Arial"/>
          <w:sz w:val="24"/>
          <w:szCs w:val="24"/>
          <w:highlight w:val="yellow"/>
        </w:rPr>
        <w:t>/FAIR</w:t>
      </w:r>
      <w:r w:rsidR="00BC4E14" w:rsidRPr="00BC4E14">
        <w:rPr>
          <w:rFonts w:ascii="Arial" w:hAnsi="Arial" w:cs="Arial"/>
          <w:sz w:val="24"/>
          <w:szCs w:val="24"/>
          <w:highlight w:val="yellow"/>
        </w:rPr>
        <w:t xml:space="preserve"> wants all this.</w:t>
      </w:r>
      <w:r w:rsidR="00BC4E14">
        <w:rPr>
          <w:rFonts w:ascii="Arial" w:hAnsi="Arial" w:cs="Arial"/>
          <w:sz w:val="24"/>
          <w:szCs w:val="24"/>
        </w:rPr>
        <w:t xml:space="preserve"> </w:t>
      </w:r>
    </w:p>
    <w:p w14:paraId="7EF25855" w14:textId="77777777" w:rsidR="003910DC" w:rsidRPr="00513340" w:rsidRDefault="003910DC" w:rsidP="00643488">
      <w:pPr>
        <w:pStyle w:val="Heading2"/>
        <w:rPr>
          <w:color w:val="FF0000"/>
        </w:rPr>
      </w:pPr>
      <w:r w:rsidRPr="00513340">
        <w:rPr>
          <w:color w:val="FF0000"/>
          <w:lang w:val="en-GB"/>
        </w:rPr>
        <w:t>Contributor License Agreement</w:t>
      </w:r>
    </w:p>
    <w:p w14:paraId="32339F34" w14:textId="77777777" w:rsidR="003910DC" w:rsidRPr="00513340" w:rsidRDefault="003910DC" w:rsidP="00643488">
      <w:pPr>
        <w:pStyle w:val="ListParagraph"/>
        <w:numPr>
          <w:ilvl w:val="0"/>
          <w:numId w:val="3"/>
        </w:numPr>
        <w:pBdr>
          <w:top w:val="none" w:sz="4" w:space="0" w:color="000000"/>
          <w:left w:val="none" w:sz="4" w:space="0" w:color="000000"/>
          <w:bottom w:val="none" w:sz="4" w:space="0" w:color="000000"/>
          <w:right w:val="none" w:sz="4" w:space="0" w:color="000000"/>
        </w:pBdr>
        <w:spacing w:after="120"/>
        <w:ind w:left="714" w:hanging="357"/>
        <w:contextualSpacing w:val="0"/>
        <w:jc w:val="both"/>
        <w:rPr>
          <w:rFonts w:ascii="Arial" w:hAnsi="Arial" w:cs="Arial"/>
          <w:sz w:val="24"/>
          <w:szCs w:val="24"/>
        </w:rPr>
      </w:pPr>
      <w:r w:rsidRPr="00513340">
        <w:rPr>
          <w:rFonts w:ascii="Arial" w:eastAsia="Arial" w:hAnsi="Arial" w:cs="Arial"/>
          <w:color w:val="000000"/>
          <w:sz w:val="24"/>
          <w:szCs w:val="24"/>
          <w:lang w:val="en-GB"/>
        </w:rPr>
        <w:t xml:space="preserve">By contributing your code to [GSI/FAIR project] you grant us a non-exclusive, irrevocable, worldwide, royalty-free, </w:t>
      </w:r>
      <w:proofErr w:type="spellStart"/>
      <w:r w:rsidRPr="00513340">
        <w:rPr>
          <w:rFonts w:ascii="Arial" w:eastAsia="Arial" w:hAnsi="Arial" w:cs="Arial"/>
          <w:color w:val="000000"/>
          <w:sz w:val="24"/>
          <w:szCs w:val="24"/>
          <w:lang w:val="en-GB"/>
        </w:rPr>
        <w:t>sublicenseable</w:t>
      </w:r>
      <w:proofErr w:type="spellEnd"/>
      <w:r w:rsidRPr="00513340">
        <w:rPr>
          <w:rFonts w:ascii="Arial" w:eastAsia="Arial" w:hAnsi="Arial" w:cs="Arial"/>
          <w:color w:val="000000"/>
          <w:sz w:val="24"/>
          <w:szCs w:val="24"/>
          <w:lang w:val="en-GB"/>
        </w:rPr>
        <w:t xml:space="preserve">, transferable license under all of Your relevant intellectual property rights (including copyright, patent, and any other rights), to use, copy, prepare derivative works of, distribute and publicly perform and display the Contributions on any licensing terms, including without limitation: (a) open source licenses like the Apache license; and (b) binary, proprietary, or commercial licenses. Except for the licenses granted herein, </w:t>
      </w:r>
      <w:proofErr w:type="gramStart"/>
      <w:r w:rsidRPr="00513340">
        <w:rPr>
          <w:rFonts w:ascii="Arial" w:eastAsia="Arial" w:hAnsi="Arial" w:cs="Arial"/>
          <w:color w:val="000000"/>
          <w:sz w:val="24"/>
          <w:szCs w:val="24"/>
          <w:lang w:val="en-GB"/>
        </w:rPr>
        <w:t>You</w:t>
      </w:r>
      <w:proofErr w:type="gramEnd"/>
      <w:r w:rsidRPr="00513340">
        <w:rPr>
          <w:rFonts w:ascii="Arial" w:eastAsia="Arial" w:hAnsi="Arial" w:cs="Arial"/>
          <w:color w:val="000000"/>
          <w:sz w:val="24"/>
          <w:szCs w:val="24"/>
          <w:lang w:val="en-GB"/>
        </w:rPr>
        <w:t xml:space="preserve"> reserve all right, title, and interest in and to the Contribution.</w:t>
      </w:r>
    </w:p>
    <w:p w14:paraId="016F5E25" w14:textId="77777777" w:rsidR="003910DC" w:rsidRPr="00513340" w:rsidRDefault="003910DC" w:rsidP="00643488">
      <w:pPr>
        <w:pStyle w:val="ListParagraph"/>
        <w:numPr>
          <w:ilvl w:val="0"/>
          <w:numId w:val="3"/>
        </w:numPr>
        <w:pBdr>
          <w:top w:val="none" w:sz="4" w:space="0" w:color="000000"/>
          <w:left w:val="none" w:sz="4" w:space="0" w:color="000000"/>
          <w:bottom w:val="none" w:sz="4" w:space="0" w:color="000000"/>
          <w:right w:val="none" w:sz="4" w:space="0" w:color="000000"/>
        </w:pBdr>
        <w:spacing w:after="120"/>
        <w:ind w:left="714" w:hanging="357"/>
        <w:contextualSpacing w:val="0"/>
        <w:jc w:val="both"/>
        <w:rPr>
          <w:rFonts w:ascii="Arial" w:hAnsi="Arial" w:cs="Arial"/>
          <w:sz w:val="24"/>
          <w:szCs w:val="24"/>
        </w:rPr>
      </w:pPr>
      <w:r w:rsidRPr="00513340">
        <w:rPr>
          <w:rFonts w:ascii="Arial" w:eastAsia="Arial" w:hAnsi="Arial" w:cs="Arial"/>
          <w:color w:val="000000"/>
          <w:sz w:val="24"/>
          <w:szCs w:val="24"/>
          <w:lang w:val="en-GB"/>
        </w:rPr>
        <w:t xml:space="preserve">You confirm that you are able to grant us these rights. You represent that You are legally entitled to grant the above license. If Your employer has rights to intellectual property that You create, </w:t>
      </w:r>
      <w:proofErr w:type="gramStart"/>
      <w:r w:rsidRPr="00513340">
        <w:rPr>
          <w:rFonts w:ascii="Arial" w:eastAsia="Arial" w:hAnsi="Arial" w:cs="Arial"/>
          <w:color w:val="000000"/>
          <w:sz w:val="24"/>
          <w:szCs w:val="24"/>
          <w:lang w:val="en-GB"/>
        </w:rPr>
        <w:t>You</w:t>
      </w:r>
      <w:proofErr w:type="gramEnd"/>
      <w:r w:rsidRPr="00513340">
        <w:rPr>
          <w:rFonts w:ascii="Arial" w:eastAsia="Arial" w:hAnsi="Arial" w:cs="Arial"/>
          <w:color w:val="000000"/>
          <w:sz w:val="24"/>
          <w:szCs w:val="24"/>
          <w:lang w:val="en-GB"/>
        </w:rPr>
        <w:t xml:space="preserve"> represent that You have received permission to make the Contributions on behalf of that employer, or that Your employer has waived such rights for the Contributions.</w:t>
      </w:r>
    </w:p>
    <w:p w14:paraId="287B5329" w14:textId="77777777" w:rsidR="003910DC" w:rsidRPr="00513340" w:rsidRDefault="003910DC" w:rsidP="00643488">
      <w:pPr>
        <w:pStyle w:val="ListParagraph"/>
        <w:numPr>
          <w:ilvl w:val="0"/>
          <w:numId w:val="3"/>
        </w:numPr>
        <w:pBdr>
          <w:top w:val="none" w:sz="4" w:space="0" w:color="000000"/>
          <w:left w:val="none" w:sz="4" w:space="0" w:color="000000"/>
          <w:bottom w:val="none" w:sz="4" w:space="0" w:color="000000"/>
          <w:right w:val="none" w:sz="4" w:space="0" w:color="000000"/>
        </w:pBdr>
        <w:spacing w:after="120"/>
        <w:ind w:left="714" w:hanging="357"/>
        <w:contextualSpacing w:val="0"/>
        <w:jc w:val="both"/>
        <w:rPr>
          <w:rFonts w:ascii="Arial" w:hAnsi="Arial" w:cs="Arial"/>
          <w:sz w:val="24"/>
          <w:szCs w:val="24"/>
        </w:rPr>
      </w:pPr>
      <w:r w:rsidRPr="00513340">
        <w:rPr>
          <w:rFonts w:ascii="Arial" w:eastAsia="Arial" w:hAnsi="Arial" w:cs="Arial"/>
          <w:color w:val="000000"/>
          <w:sz w:val="24"/>
          <w:szCs w:val="24"/>
          <w:lang w:val="en-GB"/>
        </w:rPr>
        <w:t>You represent that the Contributions are Your original works of authorship, and to Your knowledge, no other person claims, or has the right to claim, any right in any invention or patent related to the Contributions. You also represent that You are not legally obligated, whether by entering into an agreement or otherwise, in any way that conflicts with the terms of this license.</w:t>
      </w:r>
    </w:p>
    <w:p w14:paraId="1E321BB2" w14:textId="68B552ED" w:rsidR="003910DC" w:rsidRPr="00513340" w:rsidRDefault="003910DC" w:rsidP="00643488">
      <w:pPr>
        <w:pStyle w:val="ListParagraph"/>
        <w:numPr>
          <w:ilvl w:val="0"/>
          <w:numId w:val="3"/>
        </w:numPr>
        <w:pBdr>
          <w:top w:val="none" w:sz="4" w:space="0" w:color="000000"/>
          <w:left w:val="none" w:sz="4" w:space="0" w:color="000000"/>
          <w:bottom w:val="none" w:sz="4" w:space="0" w:color="000000"/>
          <w:right w:val="none" w:sz="4" w:space="0" w:color="000000"/>
        </w:pBdr>
        <w:spacing w:after="120"/>
        <w:ind w:left="714" w:hanging="357"/>
        <w:contextualSpacing w:val="0"/>
        <w:jc w:val="both"/>
        <w:rPr>
          <w:rFonts w:ascii="Arial" w:hAnsi="Arial" w:cs="Arial"/>
          <w:sz w:val="24"/>
          <w:szCs w:val="24"/>
          <w:lang w:val="en-GB"/>
        </w:rPr>
      </w:pPr>
      <w:r w:rsidRPr="00513340">
        <w:rPr>
          <w:rFonts w:ascii="Arial" w:eastAsia="Arial" w:hAnsi="Arial" w:cs="Arial"/>
          <w:color w:val="000000"/>
          <w:sz w:val="24"/>
          <w:szCs w:val="24"/>
          <w:lang w:val="en-GB"/>
        </w:rPr>
        <w:t xml:space="preserve">We acknowledge that, except as explicitly described in this Agreement, any Contribution which you provide is on an "AS IS" BASIS, WITHOUT WARRANTIES OR CONDITIONS OF ANY KIND, EITHER EXPRESS OR IMPLIED, INCLUDING, WITHOUT LIMITATION, ANY WARRANTIES OR </w:t>
      </w:r>
      <w:r w:rsidRPr="00513340">
        <w:rPr>
          <w:rFonts w:ascii="Arial" w:eastAsia="Arial" w:hAnsi="Arial" w:cs="Arial"/>
          <w:color w:val="000000"/>
          <w:sz w:val="24"/>
          <w:szCs w:val="24"/>
          <w:lang w:val="en-GB"/>
        </w:rPr>
        <w:lastRenderedPageBreak/>
        <w:t>CONDITIONS OF TITLE, NON-INFRINGEMENT, MERCHANTABILITY, OR FITNESS FOR A PARTICULAR PURPOSE.</w:t>
      </w:r>
    </w:p>
    <w:p w14:paraId="0F3B3098" w14:textId="681ED1EB" w:rsidR="000D74FB" w:rsidRPr="00513340" w:rsidRDefault="000D74FB" w:rsidP="00643488">
      <w:pPr>
        <w:pBdr>
          <w:top w:val="none" w:sz="4" w:space="0" w:color="000000"/>
          <w:left w:val="none" w:sz="4" w:space="0" w:color="000000"/>
          <w:bottom w:val="none" w:sz="4" w:space="0" w:color="000000"/>
          <w:right w:val="none" w:sz="4" w:space="0" w:color="000000"/>
        </w:pBdr>
        <w:spacing w:after="120"/>
        <w:jc w:val="both"/>
        <w:rPr>
          <w:rFonts w:ascii="Arial" w:hAnsi="Arial" w:cs="Arial"/>
          <w:sz w:val="24"/>
          <w:szCs w:val="24"/>
          <w:lang w:val="en-GB"/>
        </w:rPr>
      </w:pPr>
    </w:p>
    <w:p w14:paraId="016813F2" w14:textId="10D1C9CA" w:rsidR="000D74FB" w:rsidRPr="00513340" w:rsidRDefault="000D74FB" w:rsidP="00643488">
      <w:pPr>
        <w:pBdr>
          <w:top w:val="none" w:sz="4" w:space="0" w:color="000000"/>
          <w:left w:val="none" w:sz="4" w:space="0" w:color="000000"/>
          <w:bottom w:val="none" w:sz="4" w:space="0" w:color="000000"/>
          <w:right w:val="none" w:sz="4" w:space="0" w:color="000000"/>
        </w:pBdr>
        <w:spacing w:after="120"/>
        <w:jc w:val="both"/>
        <w:rPr>
          <w:rFonts w:ascii="Arial" w:hAnsi="Arial" w:cs="Arial"/>
          <w:sz w:val="24"/>
          <w:szCs w:val="24"/>
          <w:lang w:val="en-GB"/>
        </w:rPr>
      </w:pPr>
    </w:p>
    <w:p w14:paraId="6618901E" w14:textId="77777777" w:rsidR="000D74FB" w:rsidRPr="00513340" w:rsidRDefault="000D74FB" w:rsidP="00643488">
      <w:pPr>
        <w:pBdr>
          <w:top w:val="none" w:sz="4" w:space="0" w:color="000000"/>
          <w:left w:val="none" w:sz="4" w:space="0" w:color="000000"/>
          <w:bottom w:val="none" w:sz="4" w:space="0" w:color="000000"/>
          <w:right w:val="none" w:sz="4" w:space="0" w:color="000000"/>
        </w:pBdr>
        <w:spacing w:after="120"/>
        <w:jc w:val="both"/>
        <w:rPr>
          <w:rFonts w:ascii="Arial" w:hAnsi="Arial" w:cs="Arial"/>
          <w:sz w:val="24"/>
          <w:szCs w:val="24"/>
          <w:lang w:val="en-GB"/>
        </w:rPr>
      </w:pPr>
    </w:p>
    <w:p w14:paraId="22EF3282" w14:textId="77777777" w:rsidR="00055997" w:rsidRPr="00513340" w:rsidRDefault="00055997" w:rsidP="00643488">
      <w:pPr>
        <w:rPr>
          <w:rFonts w:ascii="Arial" w:hAnsi="Arial" w:cs="Arial"/>
        </w:rPr>
      </w:pPr>
    </w:p>
    <w:sectPr w:rsidR="00055997" w:rsidRPr="0051334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57A59" w14:textId="77777777" w:rsidR="00B72894" w:rsidRDefault="00B72894" w:rsidP="003910DC">
      <w:pPr>
        <w:spacing w:after="0" w:line="240" w:lineRule="auto"/>
      </w:pPr>
      <w:r>
        <w:separator/>
      </w:r>
    </w:p>
  </w:endnote>
  <w:endnote w:type="continuationSeparator" w:id="0">
    <w:p w14:paraId="0E4537D6" w14:textId="77777777" w:rsidR="00B72894" w:rsidRDefault="00B72894" w:rsidP="00391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90F36" w14:textId="77777777" w:rsidR="00B72894" w:rsidRDefault="00B72894" w:rsidP="003910DC">
      <w:pPr>
        <w:spacing w:after="0" w:line="240" w:lineRule="auto"/>
      </w:pPr>
      <w:r>
        <w:separator/>
      </w:r>
    </w:p>
  </w:footnote>
  <w:footnote w:type="continuationSeparator" w:id="0">
    <w:p w14:paraId="597EAF44" w14:textId="77777777" w:rsidR="00B72894" w:rsidRDefault="00B72894" w:rsidP="003910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766E3"/>
    <w:multiLevelType w:val="hybridMultilevel"/>
    <w:tmpl w:val="DE4CAB8E"/>
    <w:lvl w:ilvl="0" w:tplc="F40620E0">
      <w:start w:val="1"/>
      <w:numFmt w:val="lowerLetter"/>
      <w:lvlText w:val="%1)"/>
      <w:lvlJc w:val="left"/>
      <w:pPr>
        <w:ind w:left="720" w:hanging="360"/>
      </w:pPr>
      <w:rPr>
        <w:rFonts w:hint="default"/>
      </w:rPr>
    </w:lvl>
    <w:lvl w:ilvl="1" w:tplc="7D967C1E">
      <w:start w:val="1"/>
      <w:numFmt w:val="bullet"/>
      <w:lvlText w:val="o"/>
      <w:lvlJc w:val="left"/>
      <w:pPr>
        <w:ind w:left="1440" w:hanging="360"/>
      </w:pPr>
      <w:rPr>
        <w:rFonts w:ascii="Courier New" w:eastAsia="Courier New" w:hAnsi="Courier New" w:cs="Courier New" w:hint="default"/>
      </w:rPr>
    </w:lvl>
    <w:lvl w:ilvl="2" w:tplc="2702F41C">
      <w:start w:val="1"/>
      <w:numFmt w:val="bullet"/>
      <w:lvlText w:val=""/>
      <w:lvlJc w:val="left"/>
      <w:pPr>
        <w:ind w:left="2160" w:hanging="360"/>
      </w:pPr>
      <w:rPr>
        <w:rFonts w:ascii="Wingdings" w:eastAsia="Wingdings" w:hAnsi="Wingdings" w:cs="Wingdings" w:hint="default"/>
      </w:rPr>
    </w:lvl>
    <w:lvl w:ilvl="3" w:tplc="55FE62E0">
      <w:start w:val="1"/>
      <w:numFmt w:val="bullet"/>
      <w:lvlText w:val=""/>
      <w:lvlJc w:val="left"/>
      <w:pPr>
        <w:ind w:left="2880" w:hanging="360"/>
      </w:pPr>
      <w:rPr>
        <w:rFonts w:ascii="Symbol" w:eastAsia="Symbol" w:hAnsi="Symbol" w:cs="Symbol" w:hint="default"/>
      </w:rPr>
    </w:lvl>
    <w:lvl w:ilvl="4" w:tplc="9D86CD1E">
      <w:start w:val="1"/>
      <w:numFmt w:val="bullet"/>
      <w:lvlText w:val="o"/>
      <w:lvlJc w:val="left"/>
      <w:pPr>
        <w:ind w:left="3600" w:hanging="360"/>
      </w:pPr>
      <w:rPr>
        <w:rFonts w:ascii="Courier New" w:eastAsia="Courier New" w:hAnsi="Courier New" w:cs="Courier New" w:hint="default"/>
      </w:rPr>
    </w:lvl>
    <w:lvl w:ilvl="5" w:tplc="7B5A96B0">
      <w:start w:val="1"/>
      <w:numFmt w:val="bullet"/>
      <w:lvlText w:val=""/>
      <w:lvlJc w:val="left"/>
      <w:pPr>
        <w:ind w:left="4320" w:hanging="360"/>
      </w:pPr>
      <w:rPr>
        <w:rFonts w:ascii="Wingdings" w:eastAsia="Wingdings" w:hAnsi="Wingdings" w:cs="Wingdings" w:hint="default"/>
      </w:rPr>
    </w:lvl>
    <w:lvl w:ilvl="6" w:tplc="7182E65C">
      <w:start w:val="1"/>
      <w:numFmt w:val="bullet"/>
      <w:lvlText w:val=""/>
      <w:lvlJc w:val="left"/>
      <w:pPr>
        <w:ind w:left="5040" w:hanging="360"/>
      </w:pPr>
      <w:rPr>
        <w:rFonts w:ascii="Symbol" w:eastAsia="Symbol" w:hAnsi="Symbol" w:cs="Symbol" w:hint="default"/>
      </w:rPr>
    </w:lvl>
    <w:lvl w:ilvl="7" w:tplc="02D88614">
      <w:start w:val="1"/>
      <w:numFmt w:val="bullet"/>
      <w:lvlText w:val="o"/>
      <w:lvlJc w:val="left"/>
      <w:pPr>
        <w:ind w:left="5760" w:hanging="360"/>
      </w:pPr>
      <w:rPr>
        <w:rFonts w:ascii="Courier New" w:eastAsia="Courier New" w:hAnsi="Courier New" w:cs="Courier New" w:hint="default"/>
      </w:rPr>
    </w:lvl>
    <w:lvl w:ilvl="8" w:tplc="53F2BE70">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E017195"/>
    <w:multiLevelType w:val="multilevel"/>
    <w:tmpl w:val="672EA6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bullet"/>
      <w:pStyle w:val="Heading3"/>
      <w:lvlText w:val="·"/>
      <w:lvlJc w:val="left"/>
      <w:pPr>
        <w:ind w:left="720" w:hanging="720"/>
      </w:pPr>
      <w:rPr>
        <w:rFonts w:ascii="Symbol" w:eastAsia="Symbol" w:hAnsi="Symbol" w:cs="Symbol" w:hint="default"/>
        <w:b/>
        <w:bCs w:val="0"/>
      </w:rPr>
    </w:lvl>
    <w:lvl w:ilvl="3">
      <w:start w:val="1"/>
      <w:numFmt w:val="decimal"/>
      <w:pStyle w:val="Heading4"/>
      <w:lvlText w:val="%1.%2.%3.%4"/>
      <w:lvlJc w:val="left"/>
      <w:pPr>
        <w:ind w:left="864" w:hanging="864"/>
      </w:pPr>
      <w:rPr>
        <w:b w:val="0"/>
        <w:bCs/>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A12700"/>
    <w:multiLevelType w:val="hybridMultilevel"/>
    <w:tmpl w:val="DBF4BAF6"/>
    <w:lvl w:ilvl="0" w:tplc="E3D035E6">
      <w:start w:val="1"/>
      <w:numFmt w:val="decimal"/>
      <w:lvlText w:val="%1."/>
      <w:lvlJc w:val="right"/>
      <w:pPr>
        <w:ind w:left="1276" w:hanging="360"/>
      </w:pPr>
    </w:lvl>
    <w:lvl w:ilvl="1" w:tplc="1A9AF368">
      <w:start w:val="1"/>
      <w:numFmt w:val="lowerLetter"/>
      <w:lvlText w:val="%2."/>
      <w:lvlJc w:val="left"/>
      <w:pPr>
        <w:ind w:left="1996" w:hanging="360"/>
      </w:pPr>
    </w:lvl>
    <w:lvl w:ilvl="2" w:tplc="90FC963A">
      <w:start w:val="1"/>
      <w:numFmt w:val="lowerRoman"/>
      <w:lvlText w:val="%3."/>
      <w:lvlJc w:val="right"/>
      <w:pPr>
        <w:ind w:left="2716" w:hanging="180"/>
      </w:pPr>
    </w:lvl>
    <w:lvl w:ilvl="3" w:tplc="CCBCE432">
      <w:start w:val="1"/>
      <w:numFmt w:val="decimal"/>
      <w:lvlText w:val="%4."/>
      <w:lvlJc w:val="left"/>
      <w:pPr>
        <w:ind w:left="3436" w:hanging="360"/>
      </w:pPr>
    </w:lvl>
    <w:lvl w:ilvl="4" w:tplc="F3F6CB54">
      <w:start w:val="1"/>
      <w:numFmt w:val="lowerLetter"/>
      <w:lvlText w:val="%5."/>
      <w:lvlJc w:val="left"/>
      <w:pPr>
        <w:ind w:left="4156" w:hanging="360"/>
      </w:pPr>
    </w:lvl>
    <w:lvl w:ilvl="5" w:tplc="CD245A0C">
      <w:start w:val="1"/>
      <w:numFmt w:val="lowerRoman"/>
      <w:lvlText w:val="%6."/>
      <w:lvlJc w:val="right"/>
      <w:pPr>
        <w:ind w:left="4876" w:hanging="180"/>
      </w:pPr>
    </w:lvl>
    <w:lvl w:ilvl="6" w:tplc="0A42F434">
      <w:start w:val="1"/>
      <w:numFmt w:val="decimal"/>
      <w:lvlText w:val="%7."/>
      <w:lvlJc w:val="left"/>
      <w:pPr>
        <w:ind w:left="5596" w:hanging="360"/>
      </w:pPr>
    </w:lvl>
    <w:lvl w:ilvl="7" w:tplc="02909DEC">
      <w:start w:val="1"/>
      <w:numFmt w:val="lowerLetter"/>
      <w:lvlText w:val="%8."/>
      <w:lvlJc w:val="left"/>
      <w:pPr>
        <w:ind w:left="6316" w:hanging="360"/>
      </w:pPr>
    </w:lvl>
    <w:lvl w:ilvl="8" w:tplc="00109C5E">
      <w:start w:val="1"/>
      <w:numFmt w:val="lowerRoman"/>
      <w:lvlText w:val="%9."/>
      <w:lvlJc w:val="right"/>
      <w:pPr>
        <w:ind w:left="7036" w:hanging="180"/>
      </w:pPr>
    </w:lvl>
  </w:abstractNum>
  <w:abstractNum w:abstractNumId="3" w15:restartNumberingAfterBreak="0">
    <w:nsid w:val="10D97F90"/>
    <w:multiLevelType w:val="hybridMultilevel"/>
    <w:tmpl w:val="0748C4D6"/>
    <w:lvl w:ilvl="0" w:tplc="C97E7F1C">
      <w:start w:val="1"/>
      <w:numFmt w:val="lowerRoman"/>
      <w:lvlText w:val="%1."/>
      <w:lvlJc w:val="right"/>
      <w:pPr>
        <w:ind w:left="720" w:hanging="360"/>
      </w:pPr>
    </w:lvl>
    <w:lvl w:ilvl="1" w:tplc="F3A4783C">
      <w:start w:val="1"/>
      <w:numFmt w:val="lowerLetter"/>
      <w:lvlText w:val="%2."/>
      <w:lvlJc w:val="left"/>
      <w:pPr>
        <w:ind w:left="1440" w:hanging="360"/>
      </w:pPr>
    </w:lvl>
    <w:lvl w:ilvl="2" w:tplc="1F485042">
      <w:start w:val="1"/>
      <w:numFmt w:val="lowerRoman"/>
      <w:lvlText w:val="%3."/>
      <w:lvlJc w:val="right"/>
      <w:pPr>
        <w:ind w:left="2160" w:hanging="180"/>
      </w:pPr>
    </w:lvl>
    <w:lvl w:ilvl="3" w:tplc="6554BEBA">
      <w:start w:val="1"/>
      <w:numFmt w:val="decimal"/>
      <w:lvlText w:val="%4."/>
      <w:lvlJc w:val="left"/>
      <w:pPr>
        <w:ind w:left="2880" w:hanging="360"/>
      </w:pPr>
    </w:lvl>
    <w:lvl w:ilvl="4" w:tplc="6486E420">
      <w:start w:val="1"/>
      <w:numFmt w:val="lowerLetter"/>
      <w:lvlText w:val="%5."/>
      <w:lvlJc w:val="left"/>
      <w:pPr>
        <w:ind w:left="3600" w:hanging="360"/>
      </w:pPr>
    </w:lvl>
    <w:lvl w:ilvl="5" w:tplc="540A8386">
      <w:start w:val="1"/>
      <w:numFmt w:val="lowerRoman"/>
      <w:lvlText w:val="%6."/>
      <w:lvlJc w:val="right"/>
      <w:pPr>
        <w:ind w:left="4320" w:hanging="180"/>
      </w:pPr>
    </w:lvl>
    <w:lvl w:ilvl="6" w:tplc="46582686">
      <w:start w:val="1"/>
      <w:numFmt w:val="decimal"/>
      <w:lvlText w:val="%7."/>
      <w:lvlJc w:val="left"/>
      <w:pPr>
        <w:ind w:left="5040" w:hanging="360"/>
      </w:pPr>
    </w:lvl>
    <w:lvl w:ilvl="7" w:tplc="6ECC0CB6">
      <w:start w:val="1"/>
      <w:numFmt w:val="lowerLetter"/>
      <w:lvlText w:val="%8."/>
      <w:lvlJc w:val="left"/>
      <w:pPr>
        <w:ind w:left="5760" w:hanging="360"/>
      </w:pPr>
    </w:lvl>
    <w:lvl w:ilvl="8" w:tplc="12CA3E96">
      <w:start w:val="1"/>
      <w:numFmt w:val="lowerRoman"/>
      <w:lvlText w:val="%9."/>
      <w:lvlJc w:val="right"/>
      <w:pPr>
        <w:ind w:left="6480" w:hanging="180"/>
      </w:pPr>
    </w:lvl>
  </w:abstractNum>
  <w:abstractNum w:abstractNumId="4" w15:restartNumberingAfterBreak="0">
    <w:nsid w:val="45DE25A0"/>
    <w:multiLevelType w:val="hybridMultilevel"/>
    <w:tmpl w:val="693ECCF2"/>
    <w:lvl w:ilvl="0" w:tplc="1DB8951E">
      <w:start w:val="1"/>
      <w:numFmt w:val="lowerLetter"/>
      <w:lvlText w:val="%1)"/>
      <w:lvlJc w:val="left"/>
      <w:pPr>
        <w:ind w:left="1080" w:hanging="360"/>
      </w:pPr>
    </w:lvl>
    <w:lvl w:ilvl="1" w:tplc="44528266">
      <w:start w:val="1"/>
      <w:numFmt w:val="lowerLetter"/>
      <w:lvlText w:val="%2."/>
      <w:lvlJc w:val="left"/>
      <w:pPr>
        <w:ind w:left="1800" w:hanging="360"/>
      </w:pPr>
    </w:lvl>
    <w:lvl w:ilvl="2" w:tplc="EE3ADB22">
      <w:start w:val="1"/>
      <w:numFmt w:val="lowerRoman"/>
      <w:lvlText w:val="%3."/>
      <w:lvlJc w:val="right"/>
      <w:pPr>
        <w:ind w:left="2520" w:hanging="180"/>
      </w:pPr>
    </w:lvl>
    <w:lvl w:ilvl="3" w:tplc="4E14A6C2">
      <w:start w:val="1"/>
      <w:numFmt w:val="decimal"/>
      <w:lvlText w:val="%4."/>
      <w:lvlJc w:val="left"/>
      <w:pPr>
        <w:ind w:left="3240" w:hanging="360"/>
      </w:pPr>
    </w:lvl>
    <w:lvl w:ilvl="4" w:tplc="E702B7C6">
      <w:start w:val="1"/>
      <w:numFmt w:val="lowerLetter"/>
      <w:lvlText w:val="%5."/>
      <w:lvlJc w:val="left"/>
      <w:pPr>
        <w:ind w:left="3960" w:hanging="360"/>
      </w:pPr>
    </w:lvl>
    <w:lvl w:ilvl="5" w:tplc="A61CE9F0">
      <w:start w:val="1"/>
      <w:numFmt w:val="lowerRoman"/>
      <w:lvlText w:val="%6."/>
      <w:lvlJc w:val="right"/>
      <w:pPr>
        <w:ind w:left="4680" w:hanging="180"/>
      </w:pPr>
    </w:lvl>
    <w:lvl w:ilvl="6" w:tplc="317258F8">
      <w:start w:val="1"/>
      <w:numFmt w:val="decimal"/>
      <w:lvlText w:val="%7."/>
      <w:lvlJc w:val="left"/>
      <w:pPr>
        <w:ind w:left="5400" w:hanging="360"/>
      </w:pPr>
    </w:lvl>
    <w:lvl w:ilvl="7" w:tplc="A7FE596E">
      <w:start w:val="1"/>
      <w:numFmt w:val="lowerLetter"/>
      <w:lvlText w:val="%8."/>
      <w:lvlJc w:val="left"/>
      <w:pPr>
        <w:ind w:left="6120" w:hanging="360"/>
      </w:pPr>
    </w:lvl>
    <w:lvl w:ilvl="8" w:tplc="33A0F6CC">
      <w:start w:val="1"/>
      <w:numFmt w:val="lowerRoman"/>
      <w:lvlText w:val="%9."/>
      <w:lvlJc w:val="right"/>
      <w:pPr>
        <w:ind w:left="6840" w:hanging="180"/>
      </w:pPr>
    </w:lvl>
  </w:abstractNum>
  <w:abstractNum w:abstractNumId="5" w15:restartNumberingAfterBreak="0">
    <w:nsid w:val="64D50EA3"/>
    <w:multiLevelType w:val="hybridMultilevel"/>
    <w:tmpl w:val="7DBE45A6"/>
    <w:lvl w:ilvl="0" w:tplc="83E8F3BE">
      <w:start w:val="1"/>
      <w:numFmt w:val="lowerLetter"/>
      <w:lvlText w:val="%1)"/>
      <w:lvlJc w:val="left"/>
      <w:pPr>
        <w:ind w:left="720" w:hanging="360"/>
      </w:pPr>
    </w:lvl>
    <w:lvl w:ilvl="1" w:tplc="853E1D5E">
      <w:start w:val="1"/>
      <w:numFmt w:val="lowerLetter"/>
      <w:lvlText w:val="%2."/>
      <w:lvlJc w:val="left"/>
      <w:pPr>
        <w:ind w:left="1440" w:hanging="360"/>
      </w:pPr>
    </w:lvl>
    <w:lvl w:ilvl="2" w:tplc="F402B84C">
      <w:start w:val="1"/>
      <w:numFmt w:val="lowerRoman"/>
      <w:lvlText w:val="%3."/>
      <w:lvlJc w:val="right"/>
      <w:pPr>
        <w:ind w:left="2160" w:hanging="180"/>
      </w:pPr>
    </w:lvl>
    <w:lvl w:ilvl="3" w:tplc="CF70B5E0">
      <w:start w:val="1"/>
      <w:numFmt w:val="decimal"/>
      <w:lvlText w:val="%4."/>
      <w:lvlJc w:val="left"/>
      <w:pPr>
        <w:ind w:left="2880" w:hanging="360"/>
      </w:pPr>
    </w:lvl>
    <w:lvl w:ilvl="4" w:tplc="05307458">
      <w:start w:val="1"/>
      <w:numFmt w:val="lowerLetter"/>
      <w:lvlText w:val="%5."/>
      <w:lvlJc w:val="left"/>
      <w:pPr>
        <w:ind w:left="3600" w:hanging="360"/>
      </w:pPr>
    </w:lvl>
    <w:lvl w:ilvl="5" w:tplc="C018DDB6">
      <w:start w:val="1"/>
      <w:numFmt w:val="lowerRoman"/>
      <w:lvlText w:val="%6."/>
      <w:lvlJc w:val="right"/>
      <w:pPr>
        <w:ind w:left="4320" w:hanging="180"/>
      </w:pPr>
    </w:lvl>
    <w:lvl w:ilvl="6" w:tplc="0BD41AA0">
      <w:start w:val="1"/>
      <w:numFmt w:val="decimal"/>
      <w:lvlText w:val="%7."/>
      <w:lvlJc w:val="left"/>
      <w:pPr>
        <w:ind w:left="5040" w:hanging="360"/>
      </w:pPr>
    </w:lvl>
    <w:lvl w:ilvl="7" w:tplc="C5A00A1C">
      <w:start w:val="1"/>
      <w:numFmt w:val="lowerLetter"/>
      <w:lvlText w:val="%8."/>
      <w:lvlJc w:val="left"/>
      <w:pPr>
        <w:ind w:left="5760" w:hanging="360"/>
      </w:pPr>
    </w:lvl>
    <w:lvl w:ilvl="8" w:tplc="12FC9F00">
      <w:start w:val="1"/>
      <w:numFmt w:val="lowerRoman"/>
      <w:lvlText w:val="%9."/>
      <w:lvlJc w:val="right"/>
      <w:pPr>
        <w:ind w:left="6480" w:hanging="180"/>
      </w:pPr>
    </w:lvl>
  </w:abstractNum>
  <w:abstractNum w:abstractNumId="6" w15:restartNumberingAfterBreak="0">
    <w:nsid w:val="73CF1ECB"/>
    <w:multiLevelType w:val="hybridMultilevel"/>
    <w:tmpl w:val="FA543428"/>
    <w:lvl w:ilvl="0" w:tplc="5830AEBC">
      <w:start w:val="1"/>
      <w:numFmt w:val="lowerLetter"/>
      <w:lvlText w:val="%1)"/>
      <w:lvlJc w:val="left"/>
      <w:pPr>
        <w:ind w:left="1080" w:hanging="360"/>
      </w:pPr>
    </w:lvl>
    <w:lvl w:ilvl="1" w:tplc="DA5218B8">
      <w:start w:val="1"/>
      <w:numFmt w:val="lowerLetter"/>
      <w:lvlText w:val="%2."/>
      <w:lvlJc w:val="left"/>
      <w:pPr>
        <w:ind w:left="1800" w:hanging="360"/>
      </w:pPr>
    </w:lvl>
    <w:lvl w:ilvl="2" w:tplc="88B4F860">
      <w:start w:val="1"/>
      <w:numFmt w:val="lowerRoman"/>
      <w:lvlText w:val="%3."/>
      <w:lvlJc w:val="right"/>
      <w:pPr>
        <w:ind w:left="2520" w:hanging="180"/>
      </w:pPr>
    </w:lvl>
    <w:lvl w:ilvl="3" w:tplc="FF38CFF2">
      <w:start w:val="1"/>
      <w:numFmt w:val="decimal"/>
      <w:lvlText w:val="%4."/>
      <w:lvlJc w:val="left"/>
      <w:pPr>
        <w:ind w:left="3240" w:hanging="360"/>
      </w:pPr>
    </w:lvl>
    <w:lvl w:ilvl="4" w:tplc="314EDB8E">
      <w:start w:val="1"/>
      <w:numFmt w:val="lowerLetter"/>
      <w:lvlText w:val="%5."/>
      <w:lvlJc w:val="left"/>
      <w:pPr>
        <w:ind w:left="3960" w:hanging="360"/>
      </w:pPr>
    </w:lvl>
    <w:lvl w:ilvl="5" w:tplc="8DB249C6">
      <w:start w:val="1"/>
      <w:numFmt w:val="lowerRoman"/>
      <w:lvlText w:val="%6."/>
      <w:lvlJc w:val="right"/>
      <w:pPr>
        <w:ind w:left="4680" w:hanging="180"/>
      </w:pPr>
    </w:lvl>
    <w:lvl w:ilvl="6" w:tplc="C46C160A">
      <w:start w:val="1"/>
      <w:numFmt w:val="decimal"/>
      <w:lvlText w:val="%7."/>
      <w:lvlJc w:val="left"/>
      <w:pPr>
        <w:ind w:left="5400" w:hanging="360"/>
      </w:pPr>
    </w:lvl>
    <w:lvl w:ilvl="7" w:tplc="D13C6306">
      <w:start w:val="1"/>
      <w:numFmt w:val="lowerLetter"/>
      <w:lvlText w:val="%8."/>
      <w:lvlJc w:val="left"/>
      <w:pPr>
        <w:ind w:left="6120" w:hanging="360"/>
      </w:pPr>
    </w:lvl>
    <w:lvl w:ilvl="8" w:tplc="44887FB6">
      <w:start w:val="1"/>
      <w:numFmt w:val="lowerRoman"/>
      <w:lvlText w:val="%9."/>
      <w:lvlJc w:val="right"/>
      <w:pPr>
        <w:ind w:left="6840" w:hanging="18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DC"/>
    <w:rsid w:val="00055997"/>
    <w:rsid w:val="000D74FB"/>
    <w:rsid w:val="000F5ADE"/>
    <w:rsid w:val="001742BB"/>
    <w:rsid w:val="00215189"/>
    <w:rsid w:val="002B6E97"/>
    <w:rsid w:val="002B7559"/>
    <w:rsid w:val="003910DC"/>
    <w:rsid w:val="004418D2"/>
    <w:rsid w:val="0045002E"/>
    <w:rsid w:val="004E2D23"/>
    <w:rsid w:val="00513340"/>
    <w:rsid w:val="00514EF5"/>
    <w:rsid w:val="00572294"/>
    <w:rsid w:val="00643488"/>
    <w:rsid w:val="0071722D"/>
    <w:rsid w:val="00721218"/>
    <w:rsid w:val="00726F7D"/>
    <w:rsid w:val="008E6BA8"/>
    <w:rsid w:val="009D6D64"/>
    <w:rsid w:val="009F4A2F"/>
    <w:rsid w:val="00B1083A"/>
    <w:rsid w:val="00B24F27"/>
    <w:rsid w:val="00B26396"/>
    <w:rsid w:val="00B72894"/>
    <w:rsid w:val="00B91B87"/>
    <w:rsid w:val="00BC4E14"/>
    <w:rsid w:val="00DA3214"/>
    <w:rsid w:val="00DC149E"/>
    <w:rsid w:val="00DC26C8"/>
    <w:rsid w:val="00DE551F"/>
    <w:rsid w:val="00EE28A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2C53F"/>
  <w15:chartTrackingRefBased/>
  <w15:docId w15:val="{8D744C95-F040-4288-A9B8-E74AFEB99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0DC"/>
    <w:pPr>
      <w:spacing w:after="200" w:line="276" w:lineRule="auto"/>
    </w:pPr>
    <w:rPr>
      <w:rFonts w:eastAsiaTheme="minorHAnsi"/>
      <w:lang w:val="en-US" w:eastAsia="en-US"/>
    </w:rPr>
  </w:style>
  <w:style w:type="paragraph" w:styleId="Heading1">
    <w:name w:val="heading 1"/>
    <w:basedOn w:val="Normal"/>
    <w:next w:val="Normal"/>
    <w:link w:val="Heading1Char"/>
    <w:uiPriority w:val="9"/>
    <w:qFormat/>
    <w:rsid w:val="003910DC"/>
    <w:pPr>
      <w:keepNext/>
      <w:keepLines/>
      <w:numPr>
        <w:numId w:val="2"/>
      </w:numPr>
      <w:spacing w:before="48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rsid w:val="003910DC"/>
    <w:pPr>
      <w:keepNext/>
      <w:keepLines/>
      <w:numPr>
        <w:ilvl w:val="1"/>
        <w:numId w:val="2"/>
      </w:numPr>
      <w:spacing w:before="360"/>
      <w:outlineLvl w:val="1"/>
    </w:pPr>
    <w:rPr>
      <w:rFonts w:ascii="Arial" w:eastAsia="Arial" w:hAnsi="Arial" w:cs="Arial"/>
      <w:b/>
      <w:sz w:val="34"/>
    </w:rPr>
  </w:style>
  <w:style w:type="paragraph" w:styleId="Heading3">
    <w:name w:val="heading 3"/>
    <w:basedOn w:val="Normal"/>
    <w:next w:val="Normal"/>
    <w:link w:val="Heading3Char"/>
    <w:uiPriority w:val="9"/>
    <w:unhideWhenUsed/>
    <w:qFormat/>
    <w:rsid w:val="003910DC"/>
    <w:pPr>
      <w:keepNext/>
      <w:keepLines/>
      <w:numPr>
        <w:ilvl w:val="2"/>
        <w:numId w:val="2"/>
      </w:numPr>
      <w:spacing w:before="320"/>
      <w:outlineLvl w:val="2"/>
    </w:pPr>
    <w:rPr>
      <w:rFonts w:ascii="Arial" w:eastAsia="Arial" w:hAnsi="Arial" w:cs="Arial"/>
      <w:sz w:val="24"/>
      <w:szCs w:val="30"/>
    </w:rPr>
  </w:style>
  <w:style w:type="paragraph" w:styleId="Heading4">
    <w:name w:val="heading 4"/>
    <w:basedOn w:val="Normal"/>
    <w:next w:val="Normal"/>
    <w:link w:val="Heading4Char"/>
    <w:uiPriority w:val="9"/>
    <w:unhideWhenUsed/>
    <w:qFormat/>
    <w:rsid w:val="003910DC"/>
    <w:pPr>
      <w:keepNext/>
      <w:keepLines/>
      <w:numPr>
        <w:ilvl w:val="3"/>
        <w:numId w:val="2"/>
      </w:numPr>
      <w:spacing w:before="320"/>
      <w:outlineLvl w:val="3"/>
    </w:pPr>
    <w:rPr>
      <w:rFonts w:ascii="Arial" w:eastAsia="Arial" w:hAnsi="Arial" w:cs="Arial"/>
      <w:bCs/>
      <w:sz w:val="24"/>
      <w:szCs w:val="26"/>
    </w:rPr>
  </w:style>
  <w:style w:type="paragraph" w:styleId="Heading5">
    <w:name w:val="heading 5"/>
    <w:basedOn w:val="Normal"/>
    <w:next w:val="Normal"/>
    <w:link w:val="Heading5Char"/>
    <w:uiPriority w:val="9"/>
    <w:unhideWhenUsed/>
    <w:qFormat/>
    <w:rsid w:val="003910DC"/>
    <w:pPr>
      <w:keepNext/>
      <w:keepLines/>
      <w:numPr>
        <w:ilvl w:val="4"/>
        <w:numId w:val="2"/>
      </w:numPr>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3910DC"/>
    <w:pPr>
      <w:keepNext/>
      <w:keepLines/>
      <w:numPr>
        <w:ilvl w:val="5"/>
        <w:numId w:val="2"/>
      </w:numPr>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3910DC"/>
    <w:pPr>
      <w:keepNext/>
      <w:keepLines/>
      <w:numPr>
        <w:ilvl w:val="6"/>
        <w:numId w:val="2"/>
      </w:numPr>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3910DC"/>
    <w:pPr>
      <w:keepNext/>
      <w:keepLines/>
      <w:numPr>
        <w:ilvl w:val="7"/>
        <w:numId w:val="2"/>
      </w:numPr>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3910DC"/>
    <w:pPr>
      <w:keepNext/>
      <w:keepLines/>
      <w:numPr>
        <w:ilvl w:val="8"/>
        <w:numId w:val="2"/>
      </w:numPr>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0DC"/>
    <w:rPr>
      <w:rFonts w:ascii="Arial" w:eastAsia="Arial" w:hAnsi="Arial" w:cs="Arial"/>
      <w:sz w:val="40"/>
      <w:szCs w:val="40"/>
      <w:lang w:val="en-US" w:eastAsia="en-US"/>
    </w:rPr>
  </w:style>
  <w:style w:type="character" w:customStyle="1" w:styleId="Heading2Char">
    <w:name w:val="Heading 2 Char"/>
    <w:basedOn w:val="DefaultParagraphFont"/>
    <w:link w:val="Heading2"/>
    <w:uiPriority w:val="9"/>
    <w:rsid w:val="003910DC"/>
    <w:rPr>
      <w:rFonts w:ascii="Arial" w:eastAsia="Arial" w:hAnsi="Arial" w:cs="Arial"/>
      <w:b/>
      <w:sz w:val="34"/>
      <w:lang w:val="en-US" w:eastAsia="en-US"/>
    </w:rPr>
  </w:style>
  <w:style w:type="character" w:customStyle="1" w:styleId="Heading3Char">
    <w:name w:val="Heading 3 Char"/>
    <w:basedOn w:val="DefaultParagraphFont"/>
    <w:link w:val="Heading3"/>
    <w:uiPriority w:val="9"/>
    <w:rsid w:val="003910DC"/>
    <w:rPr>
      <w:rFonts w:ascii="Arial" w:eastAsia="Arial" w:hAnsi="Arial" w:cs="Arial"/>
      <w:sz w:val="24"/>
      <w:szCs w:val="30"/>
      <w:lang w:val="en-US" w:eastAsia="en-US"/>
    </w:rPr>
  </w:style>
  <w:style w:type="character" w:customStyle="1" w:styleId="Heading4Char">
    <w:name w:val="Heading 4 Char"/>
    <w:basedOn w:val="DefaultParagraphFont"/>
    <w:link w:val="Heading4"/>
    <w:uiPriority w:val="9"/>
    <w:rsid w:val="003910DC"/>
    <w:rPr>
      <w:rFonts w:ascii="Arial" w:eastAsia="Arial" w:hAnsi="Arial" w:cs="Arial"/>
      <w:bCs/>
      <w:sz w:val="24"/>
      <w:szCs w:val="26"/>
      <w:lang w:val="en-US" w:eastAsia="en-US"/>
    </w:rPr>
  </w:style>
  <w:style w:type="character" w:customStyle="1" w:styleId="Heading5Char">
    <w:name w:val="Heading 5 Char"/>
    <w:basedOn w:val="DefaultParagraphFont"/>
    <w:link w:val="Heading5"/>
    <w:uiPriority w:val="9"/>
    <w:rsid w:val="003910DC"/>
    <w:rPr>
      <w:rFonts w:ascii="Arial" w:eastAsia="Arial" w:hAnsi="Arial" w:cs="Arial"/>
      <w:b/>
      <w:bCs/>
      <w:sz w:val="24"/>
      <w:szCs w:val="24"/>
      <w:lang w:val="en-US" w:eastAsia="en-US"/>
    </w:rPr>
  </w:style>
  <w:style w:type="character" w:customStyle="1" w:styleId="Heading6Char">
    <w:name w:val="Heading 6 Char"/>
    <w:basedOn w:val="DefaultParagraphFont"/>
    <w:link w:val="Heading6"/>
    <w:uiPriority w:val="9"/>
    <w:rsid w:val="003910DC"/>
    <w:rPr>
      <w:rFonts w:ascii="Arial" w:eastAsia="Arial" w:hAnsi="Arial" w:cs="Arial"/>
      <w:b/>
      <w:bCs/>
      <w:lang w:val="en-US" w:eastAsia="en-US"/>
    </w:rPr>
  </w:style>
  <w:style w:type="character" w:customStyle="1" w:styleId="Heading7Char">
    <w:name w:val="Heading 7 Char"/>
    <w:basedOn w:val="DefaultParagraphFont"/>
    <w:link w:val="Heading7"/>
    <w:uiPriority w:val="9"/>
    <w:rsid w:val="003910DC"/>
    <w:rPr>
      <w:rFonts w:ascii="Arial" w:eastAsia="Arial" w:hAnsi="Arial" w:cs="Arial"/>
      <w:b/>
      <w:bCs/>
      <w:i/>
      <w:iCs/>
      <w:lang w:val="en-US" w:eastAsia="en-US"/>
    </w:rPr>
  </w:style>
  <w:style w:type="character" w:customStyle="1" w:styleId="Heading8Char">
    <w:name w:val="Heading 8 Char"/>
    <w:basedOn w:val="DefaultParagraphFont"/>
    <w:link w:val="Heading8"/>
    <w:uiPriority w:val="9"/>
    <w:rsid w:val="003910DC"/>
    <w:rPr>
      <w:rFonts w:ascii="Arial" w:eastAsia="Arial" w:hAnsi="Arial" w:cs="Arial"/>
      <w:i/>
      <w:iCs/>
      <w:lang w:val="en-US" w:eastAsia="en-US"/>
    </w:rPr>
  </w:style>
  <w:style w:type="character" w:customStyle="1" w:styleId="Heading9Char">
    <w:name w:val="Heading 9 Char"/>
    <w:basedOn w:val="DefaultParagraphFont"/>
    <w:link w:val="Heading9"/>
    <w:uiPriority w:val="9"/>
    <w:rsid w:val="003910DC"/>
    <w:rPr>
      <w:rFonts w:ascii="Arial" w:eastAsia="Arial" w:hAnsi="Arial" w:cs="Arial"/>
      <w:i/>
      <w:iCs/>
      <w:sz w:val="21"/>
      <w:szCs w:val="21"/>
      <w:lang w:val="en-US" w:eastAsia="en-US"/>
    </w:rPr>
  </w:style>
  <w:style w:type="paragraph" w:styleId="FootnoteText">
    <w:name w:val="footnote text"/>
    <w:basedOn w:val="Normal"/>
    <w:link w:val="FootnoteTextChar"/>
    <w:uiPriority w:val="99"/>
    <w:semiHidden/>
    <w:unhideWhenUsed/>
    <w:rsid w:val="003910DC"/>
    <w:pPr>
      <w:spacing w:after="40" w:line="240" w:lineRule="auto"/>
    </w:pPr>
    <w:rPr>
      <w:sz w:val="18"/>
    </w:rPr>
  </w:style>
  <w:style w:type="character" w:customStyle="1" w:styleId="FootnoteTextChar">
    <w:name w:val="Footnote Text Char"/>
    <w:basedOn w:val="DefaultParagraphFont"/>
    <w:link w:val="FootnoteText"/>
    <w:uiPriority w:val="99"/>
    <w:semiHidden/>
    <w:rsid w:val="003910DC"/>
    <w:rPr>
      <w:rFonts w:eastAsiaTheme="minorHAnsi"/>
      <w:sz w:val="18"/>
      <w:lang w:val="en-US" w:eastAsia="en-US"/>
    </w:rPr>
  </w:style>
  <w:style w:type="paragraph" w:styleId="ListParagraph">
    <w:name w:val="List Paragraph"/>
    <w:basedOn w:val="Normal"/>
    <w:uiPriority w:val="34"/>
    <w:qFormat/>
    <w:rsid w:val="003910DC"/>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US" w:eastAsia="en-US"/>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0D74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0D74FB"/>
    <w:rPr>
      <w:rFonts w:eastAsiaTheme="minorHAnsi"/>
      <w:lang w:val="en-US" w:eastAsia="en-US"/>
    </w:rPr>
  </w:style>
  <w:style w:type="paragraph" w:styleId="Footer">
    <w:name w:val="footer"/>
    <w:basedOn w:val="Normal"/>
    <w:link w:val="FooterChar"/>
    <w:uiPriority w:val="99"/>
    <w:unhideWhenUsed/>
    <w:rsid w:val="000D74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0D74FB"/>
    <w:rPr>
      <w:rFonts w:eastAsiaTheme="minorHAnsi"/>
      <w:lang w:val="en-US" w:eastAsia="en-US"/>
    </w:rPr>
  </w:style>
  <w:style w:type="paragraph" w:styleId="NormalWeb">
    <w:name w:val="Normal (Web)"/>
    <w:basedOn w:val="Normal"/>
    <w:uiPriority w:val="99"/>
    <w:unhideWhenUsed/>
    <w:rsid w:val="00215189"/>
    <w:pPr>
      <w:spacing w:before="100" w:beforeAutospacing="1" w:after="100" w:afterAutospacing="1" w:line="240" w:lineRule="auto"/>
    </w:pPr>
    <w:rPr>
      <w:rFonts w:ascii="Times New Roman" w:eastAsia="Times New Roman" w:hAnsi="Times New Roman" w:cs="Times New Roman"/>
      <w:sz w:val="24"/>
      <w:szCs w:val="24"/>
      <w:lang w:val="en-GB" w:eastAsia="zh-CN"/>
    </w:rPr>
  </w:style>
  <w:style w:type="table" w:customStyle="1" w:styleId="Lined-Accent3">
    <w:name w:val="Lined - Accent 3"/>
    <w:basedOn w:val="TableNormal"/>
    <w:uiPriority w:val="99"/>
    <w:rsid w:val="0045002E"/>
    <w:pPr>
      <w:spacing w:after="0" w:line="240" w:lineRule="auto"/>
    </w:pPr>
    <w:rPr>
      <w:rFonts w:eastAsiaTheme="minorHAnsi"/>
      <w:color w:val="404040"/>
      <w:sz w:val="20"/>
      <w:szCs w:val="20"/>
      <w:lang w:val="en-US" w:eastAsia="en-US"/>
    </w:rPr>
    <w:tblPr>
      <w:tblStyleRowBandSize w:val="1"/>
      <w:tblStyleColBandSize w:val="1"/>
      <w:tblInd w:w="0" w:type="nil"/>
    </w:tblPr>
    <w:tblStylePr w:type="firstRow">
      <w:rPr>
        <w:rFonts w:ascii="Arial" w:hAnsi="Arial" w:cs="Arial" w:hint="default"/>
        <w:color w:val="F2F2F2"/>
        <w:sz w:val="22"/>
        <w:szCs w:val="22"/>
      </w:rPr>
      <w:tblPr/>
      <w:tcPr>
        <w:shd w:val="clear" w:color="auto" w:fill="A5A5A5" w:themeFill="accent3" w:themeFillTint="FE"/>
      </w:tcPr>
    </w:tblStylePr>
    <w:tblStylePr w:type="lastRow">
      <w:rPr>
        <w:rFonts w:ascii="Arial" w:hAnsi="Arial" w:cs="Arial" w:hint="default"/>
        <w:color w:val="F2F2F2"/>
        <w:sz w:val="22"/>
        <w:szCs w:val="22"/>
      </w:rPr>
      <w:tblPr/>
      <w:tcPr>
        <w:shd w:val="clear" w:color="auto" w:fill="A5A5A5" w:themeFill="accent3" w:themeFillTint="FE"/>
      </w:tcPr>
    </w:tblStylePr>
    <w:tblStylePr w:type="firstCol">
      <w:rPr>
        <w:rFonts w:ascii="Arial" w:hAnsi="Arial" w:cs="Arial" w:hint="default"/>
        <w:color w:val="F2F2F2"/>
        <w:sz w:val="22"/>
        <w:szCs w:val="22"/>
      </w:rPr>
      <w:tblPr/>
      <w:tcPr>
        <w:shd w:val="clear" w:color="auto" w:fill="A5A5A5" w:themeFill="accent3" w:themeFillTint="FE"/>
      </w:tcPr>
    </w:tblStylePr>
    <w:tblStylePr w:type="lastCol">
      <w:rPr>
        <w:rFonts w:ascii="Arial" w:hAnsi="Arial" w:cs="Arial" w:hint="default"/>
        <w:color w:val="F2F2F2"/>
        <w:sz w:val="22"/>
        <w:szCs w:val="22"/>
      </w:rPr>
      <w:tblPr/>
      <w:tcPr>
        <w:shd w:val="clear" w:color="auto" w:fill="A5A5A5" w:themeFill="accent3" w:themeFillTint="FE"/>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hemeFill="accent3" w:themeFillTint="34"/>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hemeFill="accent3" w:themeFillTint="34"/>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17">
      <w:bodyDiv w:val="1"/>
      <w:marLeft w:val="0"/>
      <w:marRight w:val="0"/>
      <w:marTop w:val="0"/>
      <w:marBottom w:val="0"/>
      <w:divBdr>
        <w:top w:val="none" w:sz="0" w:space="0" w:color="auto"/>
        <w:left w:val="none" w:sz="0" w:space="0" w:color="auto"/>
        <w:bottom w:val="none" w:sz="0" w:space="0" w:color="auto"/>
        <w:right w:val="none" w:sz="0" w:space="0" w:color="auto"/>
      </w:divBdr>
    </w:div>
    <w:div w:id="82264145">
      <w:bodyDiv w:val="1"/>
      <w:marLeft w:val="0"/>
      <w:marRight w:val="0"/>
      <w:marTop w:val="0"/>
      <w:marBottom w:val="0"/>
      <w:divBdr>
        <w:top w:val="none" w:sz="0" w:space="0" w:color="auto"/>
        <w:left w:val="none" w:sz="0" w:space="0" w:color="auto"/>
        <w:bottom w:val="none" w:sz="0" w:space="0" w:color="auto"/>
        <w:right w:val="none" w:sz="0" w:space="0" w:color="auto"/>
      </w:divBdr>
    </w:div>
    <w:div w:id="484202966">
      <w:bodyDiv w:val="1"/>
      <w:marLeft w:val="0"/>
      <w:marRight w:val="0"/>
      <w:marTop w:val="0"/>
      <w:marBottom w:val="0"/>
      <w:divBdr>
        <w:top w:val="none" w:sz="0" w:space="0" w:color="auto"/>
        <w:left w:val="none" w:sz="0" w:space="0" w:color="auto"/>
        <w:bottom w:val="none" w:sz="0" w:space="0" w:color="auto"/>
        <w:right w:val="none" w:sz="0" w:space="0" w:color="auto"/>
      </w:divBdr>
    </w:div>
    <w:div w:id="1015156343">
      <w:bodyDiv w:val="1"/>
      <w:marLeft w:val="0"/>
      <w:marRight w:val="0"/>
      <w:marTop w:val="0"/>
      <w:marBottom w:val="0"/>
      <w:divBdr>
        <w:top w:val="none" w:sz="0" w:space="0" w:color="auto"/>
        <w:left w:val="none" w:sz="0" w:space="0" w:color="auto"/>
        <w:bottom w:val="none" w:sz="0" w:space="0" w:color="auto"/>
        <w:right w:val="none" w:sz="0" w:space="0" w:color="auto"/>
      </w:divBdr>
    </w:div>
    <w:div w:id="1198279973">
      <w:bodyDiv w:val="1"/>
      <w:marLeft w:val="0"/>
      <w:marRight w:val="0"/>
      <w:marTop w:val="0"/>
      <w:marBottom w:val="0"/>
      <w:divBdr>
        <w:top w:val="none" w:sz="0" w:space="0" w:color="auto"/>
        <w:left w:val="none" w:sz="0" w:space="0" w:color="auto"/>
        <w:bottom w:val="none" w:sz="0" w:space="0" w:color="auto"/>
        <w:right w:val="none" w:sz="0" w:space="0" w:color="auto"/>
      </w:divBdr>
    </w:div>
    <w:div w:id="162057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Mistry, Andrew. K. Dr.</dc:creator>
  <cp:keywords/>
  <dc:description/>
  <cp:lastModifiedBy>Mistry, Andrew. K. Dr.</cp:lastModifiedBy>
  <cp:revision>18</cp:revision>
  <dcterms:created xsi:type="dcterms:W3CDTF">2025-03-26T10:15:00Z</dcterms:created>
  <dcterms:modified xsi:type="dcterms:W3CDTF">2025-05-28T10:36:00Z</dcterms:modified>
</cp:coreProperties>
</file>