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22" w:rsidRPr="00506FAA" w:rsidRDefault="00DD2E22" w:rsidP="00DD2E22">
      <w:pPr>
        <w:autoSpaceDE w:val="0"/>
        <w:autoSpaceDN w:val="0"/>
        <w:adjustRightInd w:val="0"/>
        <w:spacing w:after="0"/>
        <w:jc w:val="center"/>
        <w:rPr>
          <w:rFonts w:cstheme="minorHAnsi"/>
          <w:sz w:val="32"/>
          <w:szCs w:val="32"/>
          <w:lang w:val="en-US"/>
        </w:rPr>
      </w:pPr>
      <w:bookmarkStart w:id="0" w:name="_GoBack"/>
      <w:bookmarkEnd w:id="0"/>
      <w:r>
        <w:rPr>
          <w:rFonts w:cstheme="minorHAnsi"/>
          <w:sz w:val="32"/>
          <w:szCs w:val="32"/>
          <w:lang w:val="en-US"/>
        </w:rPr>
        <w:t>Agreement</w:t>
      </w:r>
      <w:r w:rsidRPr="00506FAA">
        <w:rPr>
          <w:rFonts w:cstheme="minorHAnsi"/>
          <w:sz w:val="32"/>
          <w:szCs w:val="32"/>
          <w:lang w:val="en-US"/>
        </w:rPr>
        <w:br/>
      </w:r>
    </w:p>
    <w:p w:rsidR="00DD2E22" w:rsidRPr="00506FAA" w:rsidRDefault="00DD2E22" w:rsidP="00DD2E22">
      <w:pPr>
        <w:autoSpaceDE w:val="0"/>
        <w:autoSpaceDN w:val="0"/>
        <w:adjustRightInd w:val="0"/>
        <w:spacing w:after="0"/>
        <w:rPr>
          <w:rFonts w:cstheme="minorHAnsi"/>
          <w:lang w:val="en-US"/>
        </w:rPr>
      </w:pPr>
    </w:p>
    <w:p w:rsidR="00DD2E22" w:rsidRPr="00506FAA" w:rsidRDefault="00DD2E22" w:rsidP="00DD2E22">
      <w:pPr>
        <w:spacing w:line="360" w:lineRule="auto"/>
        <w:jc w:val="center"/>
        <w:rPr>
          <w:rFonts w:cstheme="minorHAnsi"/>
          <w:sz w:val="28"/>
          <w:szCs w:val="28"/>
          <w:lang w:val="en-GB"/>
        </w:rPr>
      </w:pPr>
      <w:r w:rsidRPr="00506FAA">
        <w:rPr>
          <w:rFonts w:cstheme="minorHAnsi"/>
          <w:sz w:val="28"/>
          <w:szCs w:val="28"/>
          <w:lang w:val="en-GB"/>
        </w:rPr>
        <w:t>BETWEEN</w:t>
      </w:r>
    </w:p>
    <w:p w:rsidR="00DD2E22" w:rsidRDefault="00DD2E22" w:rsidP="00DD2E22">
      <w:pPr>
        <w:jc w:val="center"/>
        <w:rPr>
          <w:rFonts w:cstheme="minorHAnsi"/>
          <w:bCs/>
          <w:sz w:val="28"/>
          <w:szCs w:val="28"/>
          <w:lang w:val="en-GB"/>
        </w:rPr>
      </w:pPr>
      <w:r w:rsidRPr="00506FAA">
        <w:rPr>
          <w:rFonts w:cstheme="minorHAnsi"/>
          <w:bCs/>
          <w:sz w:val="28"/>
          <w:szCs w:val="28"/>
          <w:lang w:val="en-GB"/>
        </w:rPr>
        <w:t xml:space="preserve">BUDKER INSTITUTE OF NUCLEAR PHYSICS </w:t>
      </w:r>
      <w:r w:rsidRPr="009D2EC4">
        <w:rPr>
          <w:rFonts w:cstheme="minorHAnsi"/>
          <w:bCs/>
          <w:sz w:val="28"/>
          <w:szCs w:val="28"/>
          <w:lang w:val="en-GB"/>
        </w:rPr>
        <w:t>(BINP)</w:t>
      </w:r>
    </w:p>
    <w:p w:rsidR="00DD2E22" w:rsidRPr="00506FAA" w:rsidRDefault="00DD2E22" w:rsidP="00DD2E22">
      <w:pPr>
        <w:jc w:val="center"/>
        <w:rPr>
          <w:rFonts w:cstheme="minorHAnsi"/>
          <w:bCs/>
          <w:sz w:val="28"/>
          <w:szCs w:val="28"/>
          <w:lang w:val="en-GB"/>
        </w:rPr>
      </w:pPr>
      <w:r w:rsidRPr="00506FAA">
        <w:rPr>
          <w:rFonts w:cstheme="minorHAnsi"/>
          <w:bCs/>
          <w:sz w:val="28"/>
          <w:szCs w:val="28"/>
          <w:lang w:val="en-GB"/>
        </w:rPr>
        <w:t>of Siberian Branch of Russian Academy of Science</w:t>
      </w:r>
    </w:p>
    <w:p w:rsidR="00DD2E22" w:rsidRPr="00506FAA" w:rsidRDefault="00DD2E22" w:rsidP="00DD2E22">
      <w:pPr>
        <w:jc w:val="center"/>
        <w:rPr>
          <w:rFonts w:cstheme="minorHAnsi"/>
          <w:sz w:val="28"/>
          <w:szCs w:val="28"/>
          <w:lang w:val="en-GB"/>
        </w:rPr>
      </w:pPr>
      <w:r w:rsidRPr="00506FAA">
        <w:rPr>
          <w:rFonts w:cstheme="minorHAnsi"/>
          <w:sz w:val="28"/>
          <w:szCs w:val="28"/>
          <w:lang w:val="en-GB"/>
        </w:rPr>
        <w:t xml:space="preserve">11 </w:t>
      </w:r>
      <w:proofErr w:type="spellStart"/>
      <w:r w:rsidRPr="00506FAA">
        <w:rPr>
          <w:rFonts w:cstheme="minorHAnsi"/>
          <w:sz w:val="28"/>
          <w:szCs w:val="28"/>
          <w:lang w:val="en-GB"/>
        </w:rPr>
        <w:t>Lavrentiev</w:t>
      </w:r>
      <w:proofErr w:type="spellEnd"/>
      <w:r w:rsidRPr="00506FAA">
        <w:rPr>
          <w:rFonts w:cstheme="minorHAnsi"/>
          <w:sz w:val="28"/>
          <w:szCs w:val="28"/>
          <w:lang w:val="en-GB"/>
        </w:rPr>
        <w:t xml:space="preserve"> Prospect, 630090 Novosibirsk, Russia</w:t>
      </w:r>
    </w:p>
    <w:p w:rsidR="00DD2E22" w:rsidRPr="00506FAA" w:rsidRDefault="00DD2E22" w:rsidP="00DD2E22">
      <w:pPr>
        <w:jc w:val="center"/>
        <w:rPr>
          <w:rFonts w:cstheme="minorHAnsi"/>
          <w:sz w:val="28"/>
          <w:szCs w:val="28"/>
          <w:lang w:val="en-GB"/>
        </w:rPr>
      </w:pPr>
      <w:r w:rsidRPr="00506FAA">
        <w:rPr>
          <w:rFonts w:cstheme="minorHAnsi"/>
          <w:sz w:val="28"/>
          <w:szCs w:val="28"/>
          <w:lang w:val="en-GB"/>
        </w:rPr>
        <w:t xml:space="preserve">represented by Dr. P.V. </w:t>
      </w:r>
      <w:proofErr w:type="spellStart"/>
      <w:r w:rsidRPr="00506FAA">
        <w:rPr>
          <w:rFonts w:cstheme="minorHAnsi"/>
          <w:sz w:val="28"/>
          <w:szCs w:val="28"/>
          <w:lang w:val="en-GB"/>
        </w:rPr>
        <w:t>Logachev</w:t>
      </w:r>
      <w:proofErr w:type="spellEnd"/>
      <w:r w:rsidRPr="00506FAA">
        <w:rPr>
          <w:rFonts w:cstheme="minorHAnsi"/>
          <w:sz w:val="28"/>
          <w:szCs w:val="28"/>
          <w:lang w:val="en-GB"/>
        </w:rPr>
        <w:t xml:space="preserve">, Director, and </w:t>
      </w:r>
      <w:proofErr w:type="spellStart"/>
      <w:r w:rsidRPr="00506FAA">
        <w:rPr>
          <w:rFonts w:cstheme="minorHAnsi"/>
          <w:sz w:val="28"/>
          <w:szCs w:val="28"/>
          <w:lang w:val="en-GB"/>
        </w:rPr>
        <w:t>Prof.</w:t>
      </w:r>
      <w:proofErr w:type="spellEnd"/>
      <w:r w:rsidRPr="00506FAA">
        <w:rPr>
          <w:rFonts w:cstheme="minorHAnsi"/>
          <w:sz w:val="28"/>
          <w:szCs w:val="28"/>
          <w:lang w:val="en-GB"/>
        </w:rPr>
        <w:t xml:space="preserve"> Dr. </w:t>
      </w:r>
      <w:proofErr w:type="spellStart"/>
      <w:r w:rsidRPr="00506FAA">
        <w:rPr>
          <w:rFonts w:cstheme="minorHAnsi"/>
          <w:sz w:val="28"/>
          <w:szCs w:val="28"/>
          <w:lang w:val="en-GB"/>
        </w:rPr>
        <w:t>Yu.A.Tikhonov</w:t>
      </w:r>
      <w:proofErr w:type="spellEnd"/>
      <w:r w:rsidRPr="00506FAA">
        <w:rPr>
          <w:rFonts w:cstheme="minorHAnsi"/>
          <w:sz w:val="28"/>
          <w:szCs w:val="28"/>
          <w:lang w:val="en-GB"/>
        </w:rPr>
        <w:t xml:space="preserve">, </w:t>
      </w:r>
      <w:r w:rsidRPr="00506FAA">
        <w:rPr>
          <w:rFonts w:cstheme="minorHAnsi"/>
          <w:sz w:val="28"/>
          <w:szCs w:val="28"/>
          <w:lang w:val="en-GB"/>
        </w:rPr>
        <w:br/>
        <w:t>Deputy Director,</w:t>
      </w:r>
    </w:p>
    <w:p w:rsidR="00DD2E22" w:rsidRPr="00506FAA" w:rsidRDefault="00DD2E22" w:rsidP="00DD2E22">
      <w:pPr>
        <w:jc w:val="center"/>
        <w:rPr>
          <w:rFonts w:cstheme="minorHAnsi"/>
          <w:sz w:val="28"/>
          <w:szCs w:val="28"/>
          <w:lang w:val="en-US"/>
        </w:rPr>
      </w:pPr>
      <w:r w:rsidRPr="00506FAA">
        <w:rPr>
          <w:rFonts w:cstheme="minorHAnsi"/>
          <w:sz w:val="28"/>
          <w:szCs w:val="28"/>
          <w:lang w:val="en-US"/>
        </w:rPr>
        <w:t xml:space="preserve"> “</w:t>
      </w:r>
      <w:r>
        <w:rPr>
          <w:rFonts w:cstheme="minorHAnsi"/>
          <w:sz w:val="28"/>
          <w:szCs w:val="28"/>
          <w:lang w:val="en-US"/>
        </w:rPr>
        <w:t>BUDKER</w:t>
      </w:r>
      <w:r w:rsidRPr="00506FAA">
        <w:rPr>
          <w:rFonts w:cstheme="minorHAnsi"/>
          <w:sz w:val="28"/>
          <w:szCs w:val="28"/>
          <w:lang w:val="en-US"/>
        </w:rPr>
        <w:t>”</w:t>
      </w:r>
    </w:p>
    <w:p w:rsidR="00DD2E22" w:rsidRDefault="00DD2E22" w:rsidP="00DD2E22">
      <w:pPr>
        <w:jc w:val="center"/>
        <w:rPr>
          <w:rFonts w:cstheme="minorHAnsi"/>
          <w:sz w:val="28"/>
          <w:szCs w:val="28"/>
          <w:lang w:val="en-US"/>
        </w:rPr>
      </w:pPr>
    </w:p>
    <w:p w:rsidR="00DD2E22" w:rsidRPr="00506FAA" w:rsidRDefault="00DD2E22" w:rsidP="00DD2E22">
      <w:pPr>
        <w:jc w:val="center"/>
        <w:rPr>
          <w:rFonts w:cstheme="minorHAnsi"/>
          <w:sz w:val="28"/>
          <w:szCs w:val="28"/>
          <w:lang w:val="en-US"/>
        </w:rPr>
      </w:pPr>
      <w:r w:rsidRPr="00506FAA">
        <w:rPr>
          <w:rFonts w:cstheme="minorHAnsi"/>
          <w:sz w:val="28"/>
          <w:szCs w:val="28"/>
          <w:lang w:val="en-US"/>
        </w:rPr>
        <w:t>AND</w:t>
      </w:r>
    </w:p>
    <w:p w:rsidR="00DD2E22" w:rsidRPr="00506FAA" w:rsidRDefault="00DD2E22" w:rsidP="00DD2E22">
      <w:pPr>
        <w:jc w:val="center"/>
        <w:rPr>
          <w:rFonts w:cstheme="minorHAnsi"/>
          <w:sz w:val="28"/>
          <w:szCs w:val="28"/>
          <w:lang w:val="en-US"/>
        </w:rPr>
      </w:pPr>
    </w:p>
    <w:p w:rsidR="00DD2E22" w:rsidRDefault="00DD2E22" w:rsidP="00DD2E22">
      <w:pPr>
        <w:jc w:val="center"/>
        <w:rPr>
          <w:rFonts w:cstheme="minorHAnsi"/>
          <w:bCs/>
          <w:sz w:val="28"/>
          <w:szCs w:val="28"/>
          <w:lang w:val="en-GB"/>
        </w:rPr>
      </w:pPr>
      <w:r w:rsidRPr="00506FAA">
        <w:rPr>
          <w:rFonts w:cstheme="minorHAnsi"/>
          <w:bCs/>
          <w:sz w:val="28"/>
          <w:szCs w:val="28"/>
          <w:lang w:val="en-GB"/>
        </w:rPr>
        <w:t xml:space="preserve">FAIR, FACILITY FOR ANTIPROTON </w:t>
      </w:r>
    </w:p>
    <w:p w:rsidR="00DD2E22" w:rsidRPr="00506FAA" w:rsidRDefault="00DD2E22" w:rsidP="00DD2E22">
      <w:pPr>
        <w:jc w:val="center"/>
        <w:rPr>
          <w:rFonts w:cstheme="minorHAnsi"/>
          <w:bCs/>
          <w:sz w:val="28"/>
          <w:szCs w:val="28"/>
          <w:lang w:val="en-GB"/>
        </w:rPr>
      </w:pPr>
      <w:r w:rsidRPr="00506FAA">
        <w:rPr>
          <w:rFonts w:cstheme="minorHAnsi"/>
          <w:bCs/>
          <w:sz w:val="28"/>
          <w:szCs w:val="28"/>
          <w:lang w:val="en-GB"/>
        </w:rPr>
        <w:t>AND ION RESEARCH IN EUROPE GMBH</w:t>
      </w:r>
      <w:r>
        <w:rPr>
          <w:rFonts w:cstheme="minorHAnsi"/>
          <w:bCs/>
          <w:sz w:val="28"/>
          <w:szCs w:val="28"/>
          <w:lang w:val="en-GB"/>
        </w:rPr>
        <w:t xml:space="preserve"> </w:t>
      </w:r>
      <w:r w:rsidRPr="009D2EC4">
        <w:rPr>
          <w:rFonts w:cstheme="minorHAnsi"/>
          <w:bCs/>
          <w:sz w:val="28"/>
          <w:szCs w:val="28"/>
          <w:lang w:val="en-GB"/>
        </w:rPr>
        <w:t>(FAIR)</w:t>
      </w:r>
    </w:p>
    <w:p w:rsidR="00DD2E22" w:rsidRPr="00A500A7" w:rsidRDefault="00DD2E22" w:rsidP="00DD2E22">
      <w:pPr>
        <w:spacing w:line="276" w:lineRule="auto"/>
        <w:jc w:val="center"/>
        <w:rPr>
          <w:rFonts w:cstheme="minorHAnsi"/>
          <w:sz w:val="28"/>
          <w:szCs w:val="28"/>
          <w:lang w:val="en-US"/>
        </w:rPr>
      </w:pPr>
      <w:proofErr w:type="spellStart"/>
      <w:r w:rsidRPr="00506FAA">
        <w:rPr>
          <w:rFonts w:cstheme="minorHAnsi"/>
          <w:sz w:val="28"/>
          <w:szCs w:val="28"/>
          <w:lang w:val="en-US"/>
        </w:rPr>
        <w:t>Planckstraße</w:t>
      </w:r>
      <w:proofErr w:type="spellEnd"/>
      <w:r w:rsidRPr="00506FAA">
        <w:rPr>
          <w:rFonts w:cstheme="minorHAnsi"/>
          <w:sz w:val="28"/>
          <w:szCs w:val="28"/>
          <w:lang w:val="en-US"/>
        </w:rPr>
        <w:t xml:space="preserve"> 1, 64291 Darmstadt, Germany</w:t>
      </w:r>
      <w:r w:rsidRPr="00506FAA">
        <w:rPr>
          <w:rFonts w:cstheme="minorHAnsi"/>
          <w:sz w:val="28"/>
          <w:szCs w:val="28"/>
          <w:lang w:val="en-US"/>
        </w:rPr>
        <w:br/>
        <w:t xml:space="preserve">represented by its Managing Directors Prof. Dr. Paolo Giubellino, </w:t>
      </w:r>
      <w:r w:rsidRPr="00506FAA">
        <w:rPr>
          <w:rFonts w:cstheme="minorHAnsi"/>
          <w:sz w:val="28"/>
          <w:szCs w:val="28"/>
          <w:lang w:val="en-US"/>
        </w:rPr>
        <w:br/>
      </w:r>
      <w:r>
        <w:rPr>
          <w:rFonts w:cstheme="minorHAnsi"/>
          <w:sz w:val="28"/>
          <w:szCs w:val="28"/>
          <w:lang w:val="en-US"/>
        </w:rPr>
        <w:t>Dr. Ulrich Breuer</w:t>
      </w:r>
      <w:r w:rsidRPr="00506FAA">
        <w:rPr>
          <w:rFonts w:cstheme="minorHAnsi"/>
          <w:sz w:val="28"/>
          <w:szCs w:val="28"/>
          <w:lang w:val="en-US"/>
        </w:rPr>
        <w:t xml:space="preserve"> and </w:t>
      </w:r>
      <w:proofErr w:type="spellStart"/>
      <w:r w:rsidRPr="00506FAA">
        <w:rPr>
          <w:rFonts w:cstheme="minorHAnsi"/>
          <w:sz w:val="28"/>
          <w:szCs w:val="28"/>
          <w:lang w:val="en-US"/>
        </w:rPr>
        <w:t>Jörg</w:t>
      </w:r>
      <w:proofErr w:type="spellEnd"/>
      <w:r w:rsidRPr="00506FAA">
        <w:rPr>
          <w:rFonts w:cstheme="minorHAnsi"/>
          <w:sz w:val="28"/>
          <w:szCs w:val="28"/>
          <w:lang w:val="en-US"/>
        </w:rPr>
        <w:t xml:space="preserve"> Blaurock,</w:t>
      </w:r>
      <w:r w:rsidRPr="00506FAA">
        <w:rPr>
          <w:rFonts w:cstheme="minorHAnsi"/>
          <w:sz w:val="28"/>
          <w:szCs w:val="28"/>
          <w:lang w:val="en-US"/>
        </w:rPr>
        <w:br/>
      </w:r>
      <w:r w:rsidRPr="00506FAA">
        <w:rPr>
          <w:rFonts w:cstheme="minorHAnsi"/>
          <w:caps/>
          <w:sz w:val="28"/>
          <w:szCs w:val="28"/>
          <w:lang w:val="en-US"/>
        </w:rPr>
        <w:t>“FAIR”</w:t>
      </w:r>
    </w:p>
    <w:p w:rsidR="004C3656" w:rsidRDefault="004C3656" w:rsidP="004C3656">
      <w:pPr>
        <w:rPr>
          <w:lang w:val="en-US"/>
        </w:rPr>
      </w:pPr>
    </w:p>
    <w:p w:rsidR="00DD2E22" w:rsidRPr="0020061B" w:rsidRDefault="00DD2E22" w:rsidP="00DD2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val="en-GB" w:eastAsia="de-DE"/>
        </w:rPr>
      </w:pPr>
      <w:r>
        <w:rPr>
          <w:rFonts w:eastAsia="Times New Roman" w:cstheme="minorHAnsi"/>
          <w:lang w:val="en-US" w:eastAsia="de-DE"/>
        </w:rPr>
        <w:t>A</w:t>
      </w:r>
      <w:r w:rsidRPr="0020061B">
        <w:rPr>
          <w:rFonts w:eastAsia="Times New Roman" w:cstheme="minorHAnsi"/>
          <w:lang w:val="en" w:eastAsia="de-DE"/>
        </w:rPr>
        <w:t xml:space="preserve">s an </w:t>
      </w:r>
      <w:r>
        <w:rPr>
          <w:rFonts w:eastAsia="Times New Roman" w:cstheme="minorHAnsi"/>
          <w:lang w:val="en" w:eastAsia="de-DE"/>
        </w:rPr>
        <w:t>I</w:t>
      </w:r>
      <w:r w:rsidRPr="0020061B">
        <w:rPr>
          <w:rFonts w:eastAsia="Times New Roman" w:cstheme="minorHAnsi"/>
          <w:lang w:val="en" w:eastAsia="de-DE"/>
        </w:rPr>
        <w:t>n</w:t>
      </w:r>
      <w:r>
        <w:rPr>
          <w:rFonts w:eastAsia="Times New Roman" w:cstheme="minorHAnsi"/>
          <w:lang w:val="en" w:eastAsia="de-DE"/>
        </w:rPr>
        <w:t>-kind supplier for FAIR,</w:t>
      </w:r>
      <w:r w:rsidRPr="0020061B">
        <w:rPr>
          <w:rFonts w:eastAsia="Times New Roman" w:cstheme="minorHAnsi"/>
          <w:lang w:val="en" w:eastAsia="de-DE"/>
        </w:rPr>
        <w:t xml:space="preserve"> </w:t>
      </w:r>
      <w:r>
        <w:rPr>
          <w:rFonts w:eastAsia="Times New Roman" w:cstheme="minorHAnsi"/>
          <w:lang w:val="en" w:eastAsia="de-DE"/>
        </w:rPr>
        <w:t xml:space="preserve">BUDKER has </w:t>
      </w:r>
      <w:r w:rsidRPr="0020061B">
        <w:rPr>
          <w:rFonts w:eastAsia="Times New Roman" w:cstheme="minorHAnsi"/>
          <w:lang w:val="en" w:eastAsia="de-DE"/>
        </w:rPr>
        <w:t>to deliver goods to the EU that are subject to the Machinery Directive.</w:t>
      </w:r>
      <w:r>
        <w:rPr>
          <w:rFonts w:eastAsia="Times New Roman" w:cstheme="minorHAnsi"/>
          <w:lang w:val="en" w:eastAsia="de-DE"/>
        </w:rPr>
        <w:t xml:space="preserve"> According to this directive, BUDKER</w:t>
      </w:r>
      <w:r w:rsidRPr="0020061B">
        <w:rPr>
          <w:rFonts w:eastAsia="Times New Roman" w:cstheme="minorHAnsi"/>
          <w:lang w:val="en" w:eastAsia="de-DE"/>
        </w:rPr>
        <w:t xml:space="preserve"> must state on the declaration of conformity a natural or legal person established in the C</w:t>
      </w:r>
      <w:r>
        <w:rPr>
          <w:rFonts w:eastAsia="Times New Roman" w:cstheme="minorHAnsi"/>
          <w:lang w:val="en" w:eastAsia="de-DE"/>
        </w:rPr>
        <w:t>ommunity who is authorized by BUDKER</w:t>
      </w:r>
      <w:r w:rsidRPr="0020061B">
        <w:rPr>
          <w:rFonts w:eastAsia="Times New Roman" w:cstheme="minorHAnsi"/>
          <w:lang w:val="en" w:eastAsia="de-DE"/>
        </w:rPr>
        <w:t xml:space="preserve"> to compile and make available the relevant parts of the technical documentation at the reasonable request of the market surveillance authorities of one of the Member States.</w:t>
      </w:r>
    </w:p>
    <w:p w:rsidR="00DD2E22" w:rsidRPr="0020061B" w:rsidRDefault="00DD2E22" w:rsidP="00DD2E22">
      <w:pPr>
        <w:autoSpaceDE w:val="0"/>
        <w:autoSpaceDN w:val="0"/>
        <w:adjustRightInd w:val="0"/>
        <w:spacing w:after="0"/>
        <w:rPr>
          <w:rFonts w:cstheme="minorHAnsi"/>
          <w:lang w:val="en-GB"/>
        </w:rPr>
      </w:pPr>
    </w:p>
    <w:p w:rsidR="00DD2E22" w:rsidRPr="00186C3D" w:rsidRDefault="00DD2E22" w:rsidP="00DD2E22">
      <w:pPr>
        <w:autoSpaceDE w:val="0"/>
        <w:autoSpaceDN w:val="0"/>
        <w:adjustRightInd w:val="0"/>
        <w:spacing w:after="0"/>
        <w:rPr>
          <w:rFonts w:cstheme="minorHAnsi"/>
          <w:lang w:val="en-GB"/>
        </w:rPr>
      </w:pPr>
      <w:r w:rsidRPr="00186C3D">
        <w:rPr>
          <w:rFonts w:cstheme="minorHAnsi"/>
          <w:lang w:val="en-GB"/>
        </w:rPr>
        <w:t>The person authorised to compile the technical file is not, as such, responsible for the design, construction or conformity assessment of the machinery, for drawing up the documents included in the technical file, for affixing the CE marking or for drawing up and signing the EC Declaration of Conformity.</w:t>
      </w:r>
    </w:p>
    <w:p w:rsidR="00DD2E22" w:rsidRPr="00186C3D" w:rsidRDefault="00DD2E22" w:rsidP="00DD2E22">
      <w:pPr>
        <w:autoSpaceDE w:val="0"/>
        <w:autoSpaceDN w:val="0"/>
        <w:adjustRightInd w:val="0"/>
        <w:spacing w:after="0"/>
        <w:rPr>
          <w:rFonts w:cstheme="minorHAnsi"/>
          <w:lang w:val="en-GB"/>
        </w:rPr>
      </w:pPr>
    </w:p>
    <w:p w:rsidR="00DD2E22" w:rsidRDefault="00DD2E22" w:rsidP="00DD2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val="en" w:eastAsia="de-DE"/>
        </w:rPr>
      </w:pPr>
      <w:r>
        <w:rPr>
          <w:rFonts w:cstheme="minorHAnsi"/>
          <w:lang w:val="en-GB"/>
        </w:rPr>
        <w:t xml:space="preserve">Based on this the parties agree </w:t>
      </w:r>
      <w:r w:rsidRPr="00186C3D">
        <w:rPr>
          <w:rFonts w:cstheme="minorHAnsi"/>
          <w:lang w:val="en"/>
        </w:rPr>
        <w:t xml:space="preserve">FAIR </w:t>
      </w:r>
      <w:r w:rsidRPr="0020061B">
        <w:rPr>
          <w:rFonts w:eastAsia="Times New Roman" w:cstheme="minorHAnsi"/>
          <w:lang w:val="en" w:eastAsia="de-DE"/>
        </w:rPr>
        <w:t>compile</w:t>
      </w:r>
      <w:r>
        <w:rPr>
          <w:rFonts w:eastAsia="Times New Roman" w:cstheme="minorHAnsi"/>
          <w:lang w:val="en" w:eastAsia="de-DE"/>
        </w:rPr>
        <w:t>s</w:t>
      </w:r>
      <w:r w:rsidRPr="0020061B">
        <w:rPr>
          <w:rFonts w:eastAsia="Times New Roman" w:cstheme="minorHAnsi"/>
          <w:lang w:val="en" w:eastAsia="de-DE"/>
        </w:rPr>
        <w:t xml:space="preserve"> and make</w:t>
      </w:r>
      <w:r>
        <w:rPr>
          <w:rFonts w:eastAsia="Times New Roman" w:cstheme="minorHAnsi"/>
          <w:lang w:val="en" w:eastAsia="de-DE"/>
        </w:rPr>
        <w:t>s</w:t>
      </w:r>
      <w:r w:rsidRPr="0020061B">
        <w:rPr>
          <w:rFonts w:eastAsia="Times New Roman" w:cstheme="minorHAnsi"/>
          <w:lang w:val="en" w:eastAsia="de-DE"/>
        </w:rPr>
        <w:t xml:space="preserve"> available the relevant parts of the technical documentation at the reasonable request of the market surveillance authorit</w:t>
      </w:r>
      <w:r>
        <w:rPr>
          <w:rFonts w:eastAsia="Times New Roman" w:cstheme="minorHAnsi"/>
          <w:lang w:val="en" w:eastAsia="de-DE"/>
        </w:rPr>
        <w:t>ies of one of the Member States for BUDKER.</w:t>
      </w:r>
    </w:p>
    <w:p w:rsidR="00DD2E22" w:rsidRDefault="00DD2E22" w:rsidP="00DD2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val="en" w:eastAsia="de-DE"/>
        </w:rPr>
      </w:pPr>
    </w:p>
    <w:p w:rsidR="00CE22AC" w:rsidRPr="00CE22AC" w:rsidRDefault="00CE22AC" w:rsidP="00CE22AC">
      <w:pPr>
        <w:pStyle w:val="NurText"/>
        <w:rPr>
          <w:lang w:val="en-GB"/>
        </w:rPr>
      </w:pPr>
    </w:p>
    <w:p w:rsidR="00CE22AC" w:rsidRPr="00CE22AC" w:rsidRDefault="00CE22AC" w:rsidP="00CE22AC">
      <w:pPr>
        <w:pStyle w:val="NurText"/>
        <w:rPr>
          <w:lang w:val="en-GB"/>
        </w:rPr>
      </w:pPr>
      <w:r w:rsidRPr="00CE22AC">
        <w:rPr>
          <w:lang w:val="en-GB"/>
        </w:rPr>
        <w:t xml:space="preserve">The Contract shall be construed with, and governed by German law with the exception of the conflict of law’s provisions and the United Nations Convention on Contracts for the International Sale of Goods (CISG). </w:t>
      </w:r>
    </w:p>
    <w:p w:rsidR="00CE22AC" w:rsidRPr="00CE22AC" w:rsidRDefault="00CE22AC" w:rsidP="00CE22AC">
      <w:pPr>
        <w:pStyle w:val="NurText"/>
        <w:rPr>
          <w:lang w:val="en-GB"/>
        </w:rPr>
      </w:pPr>
    </w:p>
    <w:p w:rsidR="00CE22AC" w:rsidRDefault="00CE22AC" w:rsidP="00CE22AC">
      <w:pPr>
        <w:pStyle w:val="NurText"/>
      </w:pPr>
    </w:p>
    <w:p w:rsidR="00CE22AC" w:rsidRPr="00CE22AC" w:rsidRDefault="00CE22AC" w:rsidP="00CE22AC">
      <w:pPr>
        <w:pStyle w:val="NurText"/>
        <w:rPr>
          <w:lang w:val="en-GB"/>
        </w:rPr>
      </w:pPr>
      <w:r>
        <w:rPr>
          <w:lang w:val="en-GB"/>
        </w:rPr>
        <w:t xml:space="preserve">Place of </w:t>
      </w:r>
      <w:r w:rsidRPr="00CE22AC">
        <w:rPr>
          <w:lang w:val="en-GB"/>
        </w:rPr>
        <w:t xml:space="preserve">performance shall be Darmstadt. </w:t>
      </w:r>
    </w:p>
    <w:p w:rsidR="00CE22AC" w:rsidRPr="00CE22AC" w:rsidRDefault="00CE22AC" w:rsidP="00CE22AC">
      <w:pPr>
        <w:pStyle w:val="NurText"/>
        <w:rPr>
          <w:lang w:val="en-GB"/>
        </w:rPr>
      </w:pPr>
    </w:p>
    <w:p w:rsidR="00CE22AC" w:rsidRPr="00CE22AC" w:rsidRDefault="00CE22AC" w:rsidP="00CE22AC">
      <w:pPr>
        <w:pStyle w:val="NurText"/>
        <w:rPr>
          <w:lang w:val="en-GB"/>
        </w:rPr>
      </w:pPr>
      <w:r w:rsidRPr="00CE22AC">
        <w:rPr>
          <w:lang w:val="en-GB"/>
        </w:rPr>
        <w:lastRenderedPageBreak/>
        <w:t>ARBITRATION</w:t>
      </w:r>
    </w:p>
    <w:p w:rsidR="00CE22AC" w:rsidRPr="00CE22AC" w:rsidRDefault="00CE22AC" w:rsidP="00CE22AC">
      <w:pPr>
        <w:pStyle w:val="NurText"/>
        <w:rPr>
          <w:lang w:val="en-GB"/>
        </w:rPr>
      </w:pPr>
    </w:p>
    <w:p w:rsidR="00CE22AC" w:rsidRPr="00CE22AC" w:rsidRDefault="00CE22AC" w:rsidP="00CE22AC">
      <w:pPr>
        <w:pStyle w:val="NurText"/>
        <w:rPr>
          <w:lang w:val="en-GB"/>
        </w:rPr>
      </w:pPr>
      <w:r w:rsidRPr="00CE22AC">
        <w:rPr>
          <w:lang w:val="en-GB"/>
        </w:rPr>
        <w:t xml:space="preserve">If no mutually acceptable amicable settlement of the dispute is made, the parties agree upon the jurisdiction of the ICC Court of International Arbitration in Paris.  </w:t>
      </w:r>
    </w:p>
    <w:p w:rsidR="00CE22AC" w:rsidRPr="00CE22AC" w:rsidRDefault="00CE22AC" w:rsidP="00CE22AC">
      <w:pPr>
        <w:pStyle w:val="NurText"/>
        <w:rPr>
          <w:lang w:val="en-GB"/>
        </w:rPr>
      </w:pPr>
    </w:p>
    <w:p w:rsidR="00CE22AC" w:rsidRDefault="00CE22AC" w:rsidP="00CE22AC">
      <w:pPr>
        <w:pStyle w:val="NurText"/>
        <w:rPr>
          <w:lang w:val="en-GB"/>
        </w:rPr>
      </w:pPr>
      <w:r w:rsidRPr="00CE22AC">
        <w:rPr>
          <w:lang w:val="en-GB"/>
        </w:rPr>
        <w:t>All disputes arising out of or in connection with the present contract, including the validity, invalidity, breach or termination thereof, shall be finally settled under the Rules of Arbitration of the International Chamber of Commerce in force on the date when the Notice of Arbitration is submitted in accordance with these Rules by one or more arbitrators appointed in accordance with the said Rules. All disputes shall be administered by the ICC Court of International Arbitration in Paris under its rules. The seat of arbitration shall be in Darmstadt, Germany.  The language to be used in the arbitr</w:t>
      </w:r>
      <w:r w:rsidR="00CE54AD">
        <w:rPr>
          <w:lang w:val="en-GB"/>
        </w:rPr>
        <w:t>al proceedings shall be English</w:t>
      </w:r>
      <w:r w:rsidRPr="00CE22AC">
        <w:rPr>
          <w:lang w:val="en-GB"/>
        </w:rPr>
        <w:t>.</w:t>
      </w:r>
    </w:p>
    <w:p w:rsidR="00CE54AD" w:rsidRDefault="00CE54AD" w:rsidP="00CE22AC">
      <w:pPr>
        <w:pStyle w:val="NurText"/>
        <w:rPr>
          <w:lang w:val="en-GB"/>
        </w:rPr>
      </w:pPr>
    </w:p>
    <w:p w:rsidR="00CE54AD" w:rsidRDefault="00CE54A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b/>
          <w:sz w:val="24"/>
          <w:szCs w:val="24"/>
          <w:lang w:val="en-GB"/>
        </w:rPr>
        <w:lastRenderedPageBreak/>
        <w:t>Authorised to sign on behalf of BINP SB RAS</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Name: </w:t>
      </w:r>
      <w:r w:rsidRPr="009456AF">
        <w:rPr>
          <w:rFonts w:ascii="Times New Roman" w:hAnsi="Times New Roman" w:cs="Times New Roman"/>
          <w:sz w:val="24"/>
          <w:szCs w:val="24"/>
          <w:lang w:val="en-GB"/>
        </w:rPr>
        <w:tab/>
      </w:r>
      <w:r w:rsidRPr="009456AF">
        <w:rPr>
          <w:rFonts w:ascii="Times New Roman" w:hAnsi="Times New Roman" w:cs="Times New Roman"/>
          <w:sz w:val="24"/>
          <w:szCs w:val="24"/>
          <w:lang w:val="en-GB"/>
        </w:rPr>
        <w:tab/>
        <w:t xml:space="preserve">Dr. Pavel V. </w:t>
      </w:r>
      <w:proofErr w:type="spellStart"/>
      <w:r w:rsidRPr="009456AF">
        <w:rPr>
          <w:rFonts w:ascii="Times New Roman" w:hAnsi="Times New Roman" w:cs="Times New Roman"/>
          <w:sz w:val="24"/>
          <w:szCs w:val="24"/>
          <w:lang w:val="en-GB"/>
        </w:rPr>
        <w:t>Logachev</w:t>
      </w:r>
      <w:proofErr w:type="spellEnd"/>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Position: </w:t>
      </w:r>
      <w:r w:rsidRPr="009456AF">
        <w:rPr>
          <w:rFonts w:ascii="Times New Roman" w:hAnsi="Times New Roman" w:cs="Times New Roman"/>
          <w:sz w:val="24"/>
          <w:szCs w:val="24"/>
          <w:lang w:val="en-GB"/>
        </w:rPr>
        <w:tab/>
        <w:t>Director</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Date: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Signature: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Name: </w:t>
      </w:r>
      <w:r w:rsidRPr="009456AF">
        <w:rPr>
          <w:rFonts w:ascii="Times New Roman" w:hAnsi="Times New Roman" w:cs="Times New Roman"/>
          <w:sz w:val="24"/>
          <w:szCs w:val="24"/>
          <w:lang w:val="en-GB"/>
        </w:rPr>
        <w:tab/>
      </w:r>
      <w:r w:rsidRPr="009456AF">
        <w:rPr>
          <w:rFonts w:ascii="Times New Roman" w:hAnsi="Times New Roman" w:cs="Times New Roman"/>
          <w:sz w:val="24"/>
          <w:szCs w:val="24"/>
          <w:lang w:val="en-GB"/>
        </w:rPr>
        <w:tab/>
      </w:r>
      <w:r>
        <w:rPr>
          <w:rFonts w:ascii="Times New Roman" w:hAnsi="Times New Roman" w:cs="Times New Roman"/>
          <w:sz w:val="24"/>
          <w:szCs w:val="24"/>
          <w:lang w:val="en-GB"/>
        </w:rPr>
        <w:t>Dr. Eugene Levichev</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Position: </w:t>
      </w:r>
      <w:r w:rsidRPr="009456AF">
        <w:rPr>
          <w:rFonts w:ascii="Times New Roman" w:hAnsi="Times New Roman" w:cs="Times New Roman"/>
          <w:sz w:val="24"/>
          <w:szCs w:val="24"/>
          <w:lang w:val="en-GB"/>
        </w:rPr>
        <w:tab/>
        <w:t>Deputy Director</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Date: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Signature: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b/>
          <w:sz w:val="24"/>
          <w:szCs w:val="24"/>
          <w:lang w:val="en-GB"/>
        </w:rPr>
      </w:pPr>
      <w:r w:rsidRPr="009456AF">
        <w:rPr>
          <w:rFonts w:ascii="Times New Roman" w:hAnsi="Times New Roman" w:cs="Times New Roman"/>
          <w:b/>
          <w:sz w:val="24"/>
          <w:szCs w:val="24"/>
          <w:lang w:val="en-GB"/>
        </w:rPr>
        <w:t>Authorised to sign on behalf of the FAIR GmbH</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Name: </w:t>
      </w:r>
      <w:r w:rsidRPr="009456AF">
        <w:rPr>
          <w:rFonts w:ascii="Times New Roman" w:hAnsi="Times New Roman" w:cs="Times New Roman"/>
          <w:sz w:val="24"/>
          <w:szCs w:val="24"/>
          <w:lang w:val="en-GB"/>
        </w:rPr>
        <w:tab/>
      </w:r>
      <w:r w:rsidRPr="009456AF">
        <w:rPr>
          <w:rFonts w:ascii="Times New Roman" w:hAnsi="Times New Roman" w:cs="Times New Roman"/>
          <w:sz w:val="24"/>
          <w:szCs w:val="24"/>
          <w:lang w:val="en-GB"/>
        </w:rPr>
        <w:tab/>
      </w:r>
      <w:proofErr w:type="spellStart"/>
      <w:r w:rsidRPr="009456AF">
        <w:rPr>
          <w:rFonts w:ascii="Times New Roman" w:hAnsi="Times New Roman" w:cs="Times New Roman"/>
          <w:sz w:val="24"/>
          <w:szCs w:val="24"/>
          <w:lang w:val="en-GB"/>
        </w:rPr>
        <w:t>Prof.</w:t>
      </w:r>
      <w:proofErr w:type="spellEnd"/>
      <w:r w:rsidRPr="009456AF">
        <w:rPr>
          <w:rFonts w:ascii="Times New Roman" w:hAnsi="Times New Roman" w:cs="Times New Roman"/>
          <w:sz w:val="24"/>
          <w:szCs w:val="24"/>
          <w:lang w:val="en-GB"/>
        </w:rPr>
        <w:t xml:space="preserve"> Dr. Paolo Giubellino</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Position: </w:t>
      </w:r>
      <w:r w:rsidRPr="009456AF">
        <w:rPr>
          <w:rFonts w:ascii="Times New Roman" w:hAnsi="Times New Roman" w:cs="Times New Roman"/>
          <w:sz w:val="24"/>
          <w:szCs w:val="24"/>
          <w:lang w:val="en-GB"/>
        </w:rPr>
        <w:tab/>
        <w:t>Chairman of the Management Board/Scientific Managing Director</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Date: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Signature: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Name: </w:t>
      </w:r>
      <w:r w:rsidRPr="009456AF">
        <w:rPr>
          <w:rFonts w:ascii="Times New Roman" w:hAnsi="Times New Roman" w:cs="Times New Roman"/>
          <w:sz w:val="24"/>
          <w:szCs w:val="24"/>
          <w:lang w:val="en-GB"/>
        </w:rPr>
        <w:tab/>
      </w:r>
      <w:r w:rsidRPr="009456AF">
        <w:rPr>
          <w:rFonts w:ascii="Times New Roman" w:hAnsi="Times New Roman" w:cs="Times New Roman"/>
          <w:sz w:val="24"/>
          <w:szCs w:val="24"/>
          <w:lang w:val="en-GB"/>
        </w:rPr>
        <w:tab/>
      </w:r>
      <w:proofErr w:type="spellStart"/>
      <w:r w:rsidRPr="009456AF">
        <w:rPr>
          <w:rFonts w:ascii="Times New Roman" w:hAnsi="Times New Roman" w:cs="Times New Roman"/>
          <w:sz w:val="24"/>
          <w:szCs w:val="24"/>
          <w:lang w:val="en-GB"/>
        </w:rPr>
        <w:t>Jörg</w:t>
      </w:r>
      <w:proofErr w:type="spellEnd"/>
      <w:r w:rsidRPr="009456AF">
        <w:rPr>
          <w:rFonts w:ascii="Times New Roman" w:hAnsi="Times New Roman" w:cs="Times New Roman"/>
          <w:sz w:val="24"/>
          <w:szCs w:val="24"/>
          <w:lang w:val="en-GB"/>
        </w:rPr>
        <w:t xml:space="preserve"> Blaurock</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Position: </w:t>
      </w:r>
      <w:r w:rsidRPr="009456AF">
        <w:rPr>
          <w:rFonts w:ascii="Times New Roman" w:hAnsi="Times New Roman" w:cs="Times New Roman"/>
          <w:sz w:val="24"/>
          <w:szCs w:val="24"/>
          <w:lang w:val="en-GB"/>
        </w:rPr>
        <w:tab/>
        <w:t xml:space="preserve">Technical Managing Director </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Date: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Signature:</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Name: </w:t>
      </w:r>
      <w:r w:rsidRPr="009456AF">
        <w:rPr>
          <w:rFonts w:ascii="Times New Roman" w:hAnsi="Times New Roman" w:cs="Times New Roman"/>
          <w:sz w:val="24"/>
          <w:szCs w:val="24"/>
          <w:lang w:val="en-GB"/>
        </w:rPr>
        <w:tab/>
      </w:r>
      <w:r w:rsidRPr="009456AF">
        <w:rPr>
          <w:rFonts w:ascii="Times New Roman" w:hAnsi="Times New Roman" w:cs="Times New Roman"/>
          <w:sz w:val="24"/>
          <w:szCs w:val="24"/>
          <w:lang w:val="en-GB"/>
        </w:rPr>
        <w:tab/>
      </w:r>
      <w:r>
        <w:rPr>
          <w:rFonts w:ascii="Times New Roman" w:hAnsi="Times New Roman" w:cs="Times New Roman"/>
          <w:sz w:val="24"/>
          <w:szCs w:val="24"/>
          <w:lang w:val="en-GB"/>
        </w:rPr>
        <w:t>Dr. Ulrich Breuer</w:t>
      </w:r>
    </w:p>
    <w:p w:rsidR="00CE54AD" w:rsidRPr="009456AF" w:rsidRDefault="00CE54AD" w:rsidP="00CE54AD">
      <w:pPr>
        <w:autoSpaceDE w:val="0"/>
        <w:autoSpaceDN w:val="0"/>
        <w:adjustRightInd w:val="0"/>
        <w:spacing w:after="0" w:line="360" w:lineRule="auto"/>
        <w:jc w:val="both"/>
        <w:rPr>
          <w:rFonts w:ascii="Times New Roman" w:hAnsi="Times New Roman" w:cs="Times New Roman"/>
          <w:sz w:val="24"/>
          <w:szCs w:val="24"/>
          <w:lang w:val="en-GB"/>
        </w:rPr>
      </w:pPr>
      <w:r w:rsidRPr="009456AF">
        <w:rPr>
          <w:rFonts w:ascii="Times New Roman" w:hAnsi="Times New Roman" w:cs="Times New Roman"/>
          <w:sz w:val="24"/>
          <w:szCs w:val="24"/>
          <w:lang w:val="en-GB"/>
        </w:rPr>
        <w:t xml:space="preserve">Position: </w:t>
      </w:r>
      <w:r w:rsidRPr="009456AF">
        <w:rPr>
          <w:rFonts w:ascii="Times New Roman" w:hAnsi="Times New Roman" w:cs="Times New Roman"/>
          <w:sz w:val="24"/>
          <w:szCs w:val="24"/>
          <w:lang w:val="en-GB"/>
        </w:rPr>
        <w:tab/>
        <w:t xml:space="preserve">Administrative Managing Director </w:t>
      </w:r>
    </w:p>
    <w:p w:rsidR="00CE54AD" w:rsidRPr="00F16C9E" w:rsidRDefault="00CE54AD" w:rsidP="00CE54AD">
      <w:pPr>
        <w:autoSpaceDE w:val="0"/>
        <w:autoSpaceDN w:val="0"/>
        <w:adjustRightInd w:val="0"/>
        <w:spacing w:after="0" w:line="360" w:lineRule="auto"/>
        <w:jc w:val="both"/>
        <w:rPr>
          <w:rFonts w:ascii="Times New Roman" w:hAnsi="Times New Roman" w:cs="Times New Roman"/>
          <w:sz w:val="24"/>
          <w:szCs w:val="24"/>
        </w:rPr>
      </w:pPr>
      <w:r w:rsidRPr="00F16C9E">
        <w:rPr>
          <w:rFonts w:ascii="Times New Roman" w:hAnsi="Times New Roman" w:cs="Times New Roman"/>
          <w:sz w:val="24"/>
          <w:szCs w:val="24"/>
        </w:rPr>
        <w:t>Date:</w:t>
      </w:r>
    </w:p>
    <w:p w:rsidR="00CE54AD" w:rsidRPr="00F16C9E" w:rsidRDefault="00CE54AD" w:rsidP="00CE54AD">
      <w:pPr>
        <w:autoSpaceDE w:val="0"/>
        <w:autoSpaceDN w:val="0"/>
        <w:adjustRightInd w:val="0"/>
        <w:spacing w:after="0" w:line="360" w:lineRule="auto"/>
        <w:jc w:val="both"/>
        <w:rPr>
          <w:rFonts w:ascii="Times New Roman" w:hAnsi="Times New Roman" w:cs="Times New Roman"/>
          <w:sz w:val="24"/>
          <w:szCs w:val="24"/>
        </w:rPr>
      </w:pPr>
    </w:p>
    <w:p w:rsidR="00CE54AD" w:rsidRPr="00F16C9E" w:rsidRDefault="00CE54AD" w:rsidP="00CE54AD">
      <w:pPr>
        <w:autoSpaceDE w:val="0"/>
        <w:autoSpaceDN w:val="0"/>
        <w:adjustRightInd w:val="0"/>
        <w:spacing w:after="0" w:line="360" w:lineRule="auto"/>
        <w:jc w:val="both"/>
        <w:rPr>
          <w:rFonts w:ascii="Times New Roman" w:hAnsi="Times New Roman" w:cs="Times New Roman"/>
          <w:sz w:val="24"/>
          <w:szCs w:val="24"/>
        </w:rPr>
      </w:pPr>
      <w:proofErr w:type="spellStart"/>
      <w:r w:rsidRPr="00F16C9E">
        <w:rPr>
          <w:rFonts w:ascii="Times New Roman" w:hAnsi="Times New Roman" w:cs="Times New Roman"/>
          <w:sz w:val="24"/>
          <w:szCs w:val="24"/>
        </w:rPr>
        <w:t>Signature</w:t>
      </w:r>
      <w:proofErr w:type="spellEnd"/>
      <w:r w:rsidRPr="00F16C9E">
        <w:rPr>
          <w:rFonts w:ascii="Times New Roman" w:hAnsi="Times New Roman" w:cs="Times New Roman"/>
          <w:sz w:val="24"/>
          <w:szCs w:val="24"/>
        </w:rPr>
        <w:t>:</w:t>
      </w:r>
    </w:p>
    <w:p w:rsidR="00CE54AD" w:rsidRPr="001209A7" w:rsidRDefault="00CE54AD" w:rsidP="00CE54AD">
      <w:pPr>
        <w:spacing w:after="0"/>
        <w:rPr>
          <w:rFonts w:cstheme="minorHAnsi"/>
          <w:sz w:val="24"/>
          <w:szCs w:val="24"/>
          <w:lang w:val="en-US"/>
        </w:rPr>
      </w:pPr>
      <w:r w:rsidRPr="001209A7">
        <w:rPr>
          <w:rFonts w:cstheme="minorHAnsi"/>
          <w:sz w:val="24"/>
          <w:szCs w:val="24"/>
          <w:lang w:val="en-US"/>
        </w:rPr>
        <w:t xml:space="preserve"> </w:t>
      </w:r>
    </w:p>
    <w:p w:rsidR="00CE54AD" w:rsidRPr="00CE22AC" w:rsidRDefault="00CE54AD" w:rsidP="00CE22AC">
      <w:pPr>
        <w:pStyle w:val="NurText"/>
        <w:rPr>
          <w:lang w:val="en-GB"/>
        </w:rPr>
      </w:pPr>
    </w:p>
    <w:p w:rsidR="00DD2E22" w:rsidRPr="00DD2E22" w:rsidRDefault="00DD2E22" w:rsidP="00DD2E22">
      <w:pPr>
        <w:pStyle w:val="HTMLVorformatiert"/>
        <w:rPr>
          <w:lang w:val="en-GB"/>
        </w:rPr>
      </w:pPr>
    </w:p>
    <w:p w:rsidR="00DD2E22" w:rsidRPr="00DD2E22" w:rsidRDefault="00DD2E22" w:rsidP="004C3656">
      <w:pPr>
        <w:rPr>
          <w:lang w:val="en-US"/>
        </w:rPr>
      </w:pPr>
    </w:p>
    <w:sectPr w:rsidR="00DD2E22" w:rsidRPr="00DD2E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22"/>
    <w:rsid w:val="0002006B"/>
    <w:rsid w:val="00162F00"/>
    <w:rsid w:val="0022283B"/>
    <w:rsid w:val="002261F8"/>
    <w:rsid w:val="0026014E"/>
    <w:rsid w:val="00291169"/>
    <w:rsid w:val="002C48E7"/>
    <w:rsid w:val="0032717B"/>
    <w:rsid w:val="00337901"/>
    <w:rsid w:val="00370A03"/>
    <w:rsid w:val="004C3656"/>
    <w:rsid w:val="004F5913"/>
    <w:rsid w:val="0050204D"/>
    <w:rsid w:val="006C0161"/>
    <w:rsid w:val="00703762"/>
    <w:rsid w:val="007D6ED1"/>
    <w:rsid w:val="007E0DBB"/>
    <w:rsid w:val="00857EDE"/>
    <w:rsid w:val="008C0955"/>
    <w:rsid w:val="008D49FE"/>
    <w:rsid w:val="0090324A"/>
    <w:rsid w:val="00943567"/>
    <w:rsid w:val="00A872E6"/>
    <w:rsid w:val="00AB0710"/>
    <w:rsid w:val="00AC1DF0"/>
    <w:rsid w:val="00B26547"/>
    <w:rsid w:val="00C26A0C"/>
    <w:rsid w:val="00C627BD"/>
    <w:rsid w:val="00C654BB"/>
    <w:rsid w:val="00CE22AC"/>
    <w:rsid w:val="00CE54AD"/>
    <w:rsid w:val="00D8321D"/>
    <w:rsid w:val="00DD2E22"/>
    <w:rsid w:val="00DD485D"/>
    <w:rsid w:val="00DE652F"/>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03AFE-322F-4155-88D2-7A602360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E22"/>
  </w:style>
  <w:style w:type="paragraph" w:styleId="berschrift1">
    <w:name w:val="heading 1"/>
    <w:aliases w:val="Erste UeB"/>
    <w:basedOn w:val="Standard"/>
    <w:next w:val="Standard"/>
    <w:link w:val="berschrift1Zchn"/>
    <w:uiPriority w:val="2"/>
    <w:qFormat/>
    <w:rsid w:val="00162F00"/>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berschrift2">
    <w:name w:val="heading 2"/>
    <w:aliases w:val="Zweite UeB"/>
    <w:basedOn w:val="Standard"/>
    <w:next w:val="Standard"/>
    <w:link w:val="berschrift2Zchn"/>
    <w:uiPriority w:val="3"/>
    <w:qFormat/>
    <w:rsid w:val="00162F00"/>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berschrift3">
    <w:name w:val="heading 3"/>
    <w:aliases w:val="Dritte UeB"/>
    <w:basedOn w:val="Standard"/>
    <w:next w:val="Standard"/>
    <w:link w:val="berschrift3Zchn"/>
    <w:uiPriority w:val="9"/>
    <w:unhideWhenUsed/>
    <w:qFormat/>
    <w:rsid w:val="00162F00"/>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berschrift4">
    <w:name w:val="heading 4"/>
    <w:aliases w:val="Vierte UeB"/>
    <w:basedOn w:val="Standard"/>
    <w:next w:val="Standard"/>
    <w:link w:val="berschrift4Zchn"/>
    <w:uiPriority w:val="9"/>
    <w:unhideWhenUsed/>
    <w:qFormat/>
    <w:rsid w:val="00162F00"/>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berschrift5">
    <w:name w:val="heading 5"/>
    <w:aliases w:val="Fuenfte UeB"/>
    <w:basedOn w:val="Standard"/>
    <w:next w:val="Standard"/>
    <w:link w:val="berschrift5Zchn"/>
    <w:uiPriority w:val="9"/>
    <w:semiHidden/>
    <w:unhideWhenUsed/>
    <w:qFormat/>
    <w:rsid w:val="00162F00"/>
    <w:pPr>
      <w:keepNext/>
      <w:keepLines/>
      <w:numPr>
        <w:ilvl w:val="4"/>
        <w:numId w:val="1"/>
      </w:numPr>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162F00"/>
    <w:rPr>
      <w:rFonts w:asciiTheme="majorHAnsi" w:eastAsiaTheme="majorEastAsia" w:hAnsiTheme="majorHAnsi" w:cstheme="majorBidi"/>
      <w:b/>
      <w:bCs/>
      <w:sz w:val="28"/>
      <w:szCs w:val="28"/>
    </w:rPr>
  </w:style>
  <w:style w:type="character" w:customStyle="1" w:styleId="berschrift2Zchn">
    <w:name w:val="Überschrift 2 Zchn"/>
    <w:aliases w:val="Zweite UeB Zchn"/>
    <w:basedOn w:val="Absatz-Standardschriftart"/>
    <w:link w:val="berschrift2"/>
    <w:uiPriority w:val="3"/>
    <w:rsid w:val="00162F00"/>
    <w:rPr>
      <w:rFonts w:asciiTheme="majorHAnsi" w:eastAsiaTheme="majorEastAsia" w:hAnsiTheme="majorHAnsi" w:cstheme="majorBidi"/>
      <w:b/>
      <w:bCs/>
      <w:sz w:val="26"/>
      <w:szCs w:val="26"/>
    </w:rPr>
  </w:style>
  <w:style w:type="character" w:customStyle="1" w:styleId="berschrift3Zchn">
    <w:name w:val="Überschrift 3 Zchn"/>
    <w:aliases w:val="Dritte UeB Zchn"/>
    <w:basedOn w:val="Absatz-Standardschriftart"/>
    <w:link w:val="berschrift3"/>
    <w:uiPriority w:val="9"/>
    <w:rsid w:val="00162F00"/>
    <w:rPr>
      <w:rFonts w:asciiTheme="majorHAnsi" w:eastAsiaTheme="majorEastAsia" w:hAnsiTheme="majorHAnsi" w:cstheme="majorBidi"/>
      <w:b/>
      <w:bCs/>
    </w:rPr>
  </w:style>
  <w:style w:type="character" w:customStyle="1" w:styleId="berschrift4Zchn">
    <w:name w:val="Überschrift 4 Zchn"/>
    <w:aliases w:val="Vierte UeB Zchn"/>
    <w:basedOn w:val="Absatz-Standardschriftart"/>
    <w:link w:val="berschrift4"/>
    <w:uiPriority w:val="9"/>
    <w:rsid w:val="00162F00"/>
    <w:rPr>
      <w:rFonts w:asciiTheme="majorHAnsi" w:eastAsiaTheme="majorEastAsia" w:hAnsiTheme="majorHAnsi" w:cstheme="majorBidi"/>
      <w:b/>
      <w:bCs/>
      <w:i/>
      <w:iCs/>
    </w:rPr>
  </w:style>
  <w:style w:type="character" w:customStyle="1" w:styleId="berschrift5Zchn">
    <w:name w:val="Überschrift 5 Zchn"/>
    <w:aliases w:val="Fuenfte UeB Zchn"/>
    <w:basedOn w:val="Absatz-Standardschriftart"/>
    <w:link w:val="berschrift5"/>
    <w:uiPriority w:val="9"/>
    <w:semiHidden/>
    <w:rsid w:val="00162F0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HTMLVorformatiert">
    <w:name w:val="HTML Preformatted"/>
    <w:basedOn w:val="Standard"/>
    <w:link w:val="HTMLVorformatiertZchn"/>
    <w:uiPriority w:val="99"/>
    <w:unhideWhenUsed/>
    <w:rsid w:val="00DD2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DD2E22"/>
    <w:rPr>
      <w:rFonts w:ascii="Courier New" w:eastAsia="Times New Roman" w:hAnsi="Courier New" w:cs="Courier New"/>
      <w:sz w:val="20"/>
      <w:szCs w:val="20"/>
      <w:lang w:eastAsia="de-DE"/>
    </w:rPr>
  </w:style>
  <w:style w:type="paragraph" w:styleId="NurText">
    <w:name w:val="Plain Text"/>
    <w:basedOn w:val="Standard"/>
    <w:link w:val="NurTextZchn"/>
    <w:uiPriority w:val="99"/>
    <w:semiHidden/>
    <w:unhideWhenUsed/>
    <w:rsid w:val="00CE22AC"/>
    <w:pPr>
      <w:spacing w:after="0"/>
    </w:pPr>
    <w:rPr>
      <w:rFonts w:ascii="Calibri" w:hAnsi="Calibri"/>
      <w:szCs w:val="21"/>
    </w:rPr>
  </w:style>
  <w:style w:type="character" w:customStyle="1" w:styleId="NurTextZchn">
    <w:name w:val="Nur Text Zchn"/>
    <w:basedOn w:val="Absatz-Standardschriftart"/>
    <w:link w:val="NurText"/>
    <w:uiPriority w:val="99"/>
    <w:semiHidden/>
    <w:rsid w:val="00CE22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GSI Helmholtzzentrum für Schwerionenforschung GmbH</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Felix</dc:creator>
  <cp:keywords/>
  <dc:description/>
  <cp:lastModifiedBy>Utermann, Sonia Dr.</cp:lastModifiedBy>
  <cp:revision>2</cp:revision>
  <dcterms:created xsi:type="dcterms:W3CDTF">2021-11-10T08:07:00Z</dcterms:created>
  <dcterms:modified xsi:type="dcterms:W3CDTF">2021-11-10T08:07:00Z</dcterms:modified>
</cp:coreProperties>
</file>